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4748"/>
        <w:gridCol w:w="5056"/>
      </w:tblGrid>
      <w:tr w:rsidR="00101D9E" w14:paraId="7A6BE763" w14:textId="77777777" w:rsidTr="00B778DD">
        <w:tc>
          <w:tcPr>
            <w:tcW w:w="4748" w:type="dxa"/>
            <w:shd w:val="clear" w:color="000000" w:fill="auto"/>
          </w:tcPr>
          <w:p w14:paraId="2533E6AC" w14:textId="77777777" w:rsidR="00101D9E" w:rsidRPr="0045121D" w:rsidRDefault="00101D9E" w:rsidP="00B778DD">
            <w:pPr>
              <w:jc w:val="center"/>
              <w:rPr>
                <w:rFonts w:ascii="Calibri" w:eastAsia="Times New Roman" w:hAnsi="Calibri"/>
                <w:b/>
                <w:bCs/>
                <w:sz w:val="32"/>
                <w:szCs w:val="32"/>
                <w:lang w:val="es-ES_tradnl"/>
              </w:rPr>
            </w:pPr>
            <w:r w:rsidRPr="0045121D">
              <w:rPr>
                <w:rFonts w:ascii="Calibri" w:eastAsia="Times New Roman" w:hAnsi="Calibri"/>
                <w:b/>
                <w:bCs/>
                <w:color w:val="224061"/>
                <w:spacing w:val="22"/>
                <w:sz w:val="32"/>
                <w:szCs w:val="32"/>
                <w:lang w:val="es-ES_tradnl"/>
              </w:rPr>
              <w:t>ACUERDO DE CONFIDENCIALIDAD Y DE NO COMPETENCIA</w:t>
            </w:r>
          </w:p>
          <w:p w14:paraId="53252A93" w14:textId="77777777" w:rsidR="00101D9E" w:rsidRPr="0045121D" w:rsidRDefault="00101D9E" w:rsidP="00B778DD">
            <w:pPr>
              <w:rPr>
                <w:rFonts w:ascii="Calibri" w:hAnsi="Calibri" w:cs="MS Mincho"/>
                <w:lang w:val="es-ES_tradnl"/>
              </w:rPr>
            </w:pPr>
          </w:p>
          <w:p w14:paraId="53DF3E4A"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 xml:space="preserve">ACUERDO realizado entre Okodia SLU, CIF B-65659963 y domicilio social en C/ Núria 57, 08191 Rubí, Barcelona, España (“Okodia”) y </w:t>
            </w:r>
            <w:bookmarkStart w:id="0" w:name="OLE_LINK5"/>
            <w:bookmarkStart w:id="1" w:name="OLE_LINK6"/>
            <w:r w:rsidRPr="0045121D">
              <w:rPr>
                <w:rFonts w:ascii="Calibri" w:eastAsia="Times New Roman" w:hAnsi="Calibri"/>
                <w:sz w:val="22"/>
                <w:szCs w:val="22"/>
                <w:highlight w:val="cyan"/>
                <w:lang w:val="es-ES_tradnl"/>
              </w:rPr>
              <w:t>_____________</w:t>
            </w:r>
            <w:bookmarkEnd w:id="0"/>
            <w:bookmarkEnd w:id="1"/>
            <w:r w:rsidRPr="0045121D">
              <w:rPr>
                <w:rFonts w:ascii="Calibri" w:eastAsia="Times New Roman" w:hAnsi="Calibri"/>
                <w:sz w:val="22"/>
                <w:szCs w:val="22"/>
                <w:highlight w:val="cyan"/>
                <w:lang w:val="es-ES_tradnl"/>
              </w:rPr>
              <w:t>_______________________________</w:t>
            </w:r>
            <w:r w:rsidRPr="0045121D">
              <w:rPr>
                <w:rFonts w:ascii="Calibri" w:eastAsia="Times New Roman" w:hAnsi="Calibri"/>
                <w:sz w:val="22"/>
                <w:szCs w:val="22"/>
                <w:lang w:val="es-ES_tradnl"/>
              </w:rPr>
              <w:t xml:space="preserve">, CIF  </w:t>
            </w:r>
            <w:r w:rsidRPr="0045121D">
              <w:rPr>
                <w:rFonts w:ascii="Calibri" w:eastAsia="Times New Roman" w:hAnsi="Calibri"/>
                <w:sz w:val="22"/>
                <w:szCs w:val="22"/>
                <w:highlight w:val="cyan"/>
                <w:lang w:val="es-ES_tradnl"/>
              </w:rPr>
              <w:t>_____________</w:t>
            </w:r>
            <w:r w:rsidRPr="0045121D">
              <w:rPr>
                <w:rFonts w:ascii="Calibri" w:eastAsia="Times New Roman" w:hAnsi="Calibri"/>
                <w:sz w:val="22"/>
                <w:szCs w:val="22"/>
                <w:lang w:val="es-ES_tradnl"/>
              </w:rPr>
              <w:t xml:space="preserve"> (“Receptor”) con domicilio fiscal/comercial en </w:t>
            </w:r>
            <w:r w:rsidRPr="0045121D">
              <w:rPr>
                <w:rFonts w:ascii="Calibri" w:eastAsia="Times New Roman" w:hAnsi="Calibri"/>
                <w:sz w:val="22"/>
                <w:szCs w:val="22"/>
                <w:highlight w:val="cyan"/>
                <w:lang w:val="es-ES_tradnl"/>
              </w:rPr>
              <w:t>_________________________________</w:t>
            </w:r>
            <w:r w:rsidRPr="0045121D">
              <w:rPr>
                <w:rFonts w:ascii="Calibri" w:eastAsia="Times New Roman" w:hAnsi="Calibri"/>
                <w:sz w:val="22"/>
                <w:szCs w:val="22"/>
                <w:highlight w:val="cyan"/>
                <w:lang w:val="es-ES_tradnl"/>
              </w:rPr>
              <w:br/>
              <w:t>_________________________________________________________________</w:t>
            </w:r>
            <w:r w:rsidRPr="0045121D">
              <w:rPr>
                <w:rFonts w:ascii="Calibri" w:eastAsia="Times New Roman" w:hAnsi="Calibri"/>
                <w:sz w:val="22"/>
                <w:szCs w:val="22"/>
                <w:lang w:val="es-ES_tradnl"/>
              </w:rPr>
              <w:t>.</w:t>
            </w:r>
          </w:p>
          <w:p w14:paraId="36658482" w14:textId="77777777" w:rsidR="00101D9E" w:rsidRPr="0045121D" w:rsidRDefault="00101D9E" w:rsidP="00B778DD">
            <w:pPr>
              <w:ind w:right="185"/>
              <w:jc w:val="both"/>
              <w:rPr>
                <w:rFonts w:ascii="Calibri" w:eastAsia="Times New Roman" w:hAnsi="Calibri" w:cs="Calibri"/>
                <w:sz w:val="22"/>
                <w:szCs w:val="22"/>
                <w:lang w:val="es-ES_tradnl"/>
              </w:rPr>
            </w:pPr>
          </w:p>
          <w:p w14:paraId="6F995115"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DE UNA PARTE, Okodia proporcionará al Receptor cierta información confidencial y de propiedad exclusiva para ciertos propósitos bajo los términos y condiciones establecidos en el presente documento.</w:t>
            </w:r>
          </w:p>
          <w:p w14:paraId="67C87502" w14:textId="77777777" w:rsidR="00101D9E" w:rsidRPr="0045121D" w:rsidRDefault="00101D9E" w:rsidP="00B778DD">
            <w:pPr>
              <w:ind w:right="185"/>
              <w:jc w:val="both"/>
              <w:rPr>
                <w:rFonts w:ascii="Calibri" w:eastAsia="Times New Roman" w:hAnsi="Calibri" w:cs="Calibri"/>
                <w:sz w:val="22"/>
                <w:szCs w:val="22"/>
                <w:lang w:val="es-ES_tradnl"/>
              </w:rPr>
            </w:pPr>
          </w:p>
          <w:p w14:paraId="103DBA9A"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EN CONSIDERACIÓN de las promesas mutuas, de las representaciones contenidas en este acuerdo, y de otras consideraciones importantes y relevantes cuya razón de ser y suficiencia se presuponen,</w:t>
            </w:r>
          </w:p>
          <w:p w14:paraId="2B2C5680" w14:textId="77777777" w:rsidR="00101D9E" w:rsidRPr="0045121D" w:rsidRDefault="00101D9E" w:rsidP="00B778DD">
            <w:pPr>
              <w:ind w:right="185"/>
              <w:jc w:val="both"/>
              <w:rPr>
                <w:rFonts w:ascii="Calibri" w:eastAsia="Times New Roman" w:hAnsi="Calibri" w:cs="Calibri"/>
                <w:sz w:val="22"/>
                <w:szCs w:val="22"/>
                <w:lang w:val="es-ES_tradnl"/>
              </w:rPr>
            </w:pPr>
          </w:p>
          <w:p w14:paraId="5EFF3AF3"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AMBAS PARTES ACUERDAN LO SIGUIENTE:</w:t>
            </w:r>
          </w:p>
          <w:p w14:paraId="00855CF0" w14:textId="77777777" w:rsidR="00101D9E" w:rsidRPr="0045121D" w:rsidRDefault="00101D9E" w:rsidP="00B778DD">
            <w:pPr>
              <w:ind w:right="185"/>
              <w:jc w:val="both"/>
              <w:rPr>
                <w:rFonts w:ascii="Calibri" w:eastAsia="Times New Roman" w:hAnsi="Calibri" w:cs="Calibri"/>
                <w:sz w:val="22"/>
                <w:szCs w:val="22"/>
                <w:lang w:val="es-ES_tradnl"/>
              </w:rPr>
            </w:pPr>
          </w:p>
          <w:p w14:paraId="174B22CE" w14:textId="77777777" w:rsidR="00101D9E" w:rsidRPr="0045121D" w:rsidRDefault="00101D9E" w:rsidP="00B778DD">
            <w:pPr>
              <w:ind w:right="185"/>
              <w:jc w:val="both"/>
              <w:rPr>
                <w:rFonts w:ascii="Calibri" w:eastAsia="Times New Roman" w:hAnsi="Calibri"/>
                <w:lang w:val="es-ES_tradnl"/>
              </w:rPr>
            </w:pPr>
            <w:r w:rsidRPr="0045121D">
              <w:rPr>
                <w:rFonts w:ascii="Calibri" w:eastAsia="Times New Roman" w:hAnsi="Calibri"/>
                <w:sz w:val="22"/>
                <w:szCs w:val="22"/>
                <w:lang w:val="es-ES_tradnl"/>
              </w:rPr>
              <w:t>1.</w:t>
            </w:r>
            <w:r w:rsidRPr="0045121D">
              <w:rPr>
                <w:rFonts w:ascii="Calibri" w:eastAsia="Times New Roman" w:hAnsi="Calibri"/>
                <w:sz w:val="22"/>
                <w:szCs w:val="22"/>
                <w:lang w:val="es-ES_tradnl"/>
              </w:rPr>
              <w:tab/>
              <w:t xml:space="preserve">INFORMACIÓN CONFIDENCIAL. El Receptor está de acuerdo en que toda la información facilitada o proporcionada por Okodia al Receptor y cualquier tipo de información, incluyendo pero no limitándose a la información conocida por el Receptor a partir de los empleados, agentes o cualquier otro trabajador de Okodia o en poder de cualquiera de ellos, relativa a los productos, diseños, planes de negocio, oportunidades empresariales, recursos financieros, investigación, desarrollo, conocimientos, personal o cualquier información confidencial de Okodia o de sus Clientes y revelada de acuerdo con los servicios de Localización, Traducción o Lingüísticos deberá considerarse Información Confidencial. </w:t>
            </w:r>
          </w:p>
          <w:p w14:paraId="3882F47B" w14:textId="77777777" w:rsidR="00101D9E" w:rsidRPr="0045121D" w:rsidRDefault="00101D9E" w:rsidP="00B778DD">
            <w:pPr>
              <w:ind w:right="185"/>
              <w:jc w:val="both"/>
              <w:rPr>
                <w:rFonts w:ascii="Calibri" w:eastAsia="Times New Roman" w:hAnsi="Calibri" w:cs="Calibri"/>
                <w:sz w:val="22"/>
                <w:szCs w:val="22"/>
                <w:lang w:val="es-ES_tradnl"/>
              </w:rPr>
            </w:pPr>
          </w:p>
          <w:p w14:paraId="12E9E824"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 xml:space="preserve">2.  </w:t>
            </w:r>
            <w:r w:rsidRPr="0045121D">
              <w:rPr>
                <w:rFonts w:ascii="Calibri" w:eastAsia="Times New Roman" w:hAnsi="Calibri"/>
                <w:sz w:val="22"/>
                <w:szCs w:val="22"/>
                <w:lang w:val="es-ES_tradnl"/>
              </w:rPr>
              <w:tab/>
              <w:t xml:space="preserve">NO DIVULGACIÓN DE INFORMACIÓN </w:t>
            </w:r>
            <w:r w:rsidRPr="0045121D">
              <w:rPr>
                <w:rFonts w:ascii="Calibri" w:eastAsia="Times New Roman" w:hAnsi="Calibri"/>
                <w:sz w:val="22"/>
                <w:szCs w:val="22"/>
                <w:lang w:val="es-ES_tradnl"/>
              </w:rPr>
              <w:lastRenderedPageBreak/>
              <w:t>CONFIDENCIAL. El Receptor acepta proteger la Información Confidencial de Okodia o de sus Clientes utilizando al menos el mismo nivel de protección y cuidado que utiliza para proteger su propia información confidencial de importancia similar, pero no inferior a un nivel de protección razonable. El Receptor no revelará, publicará ni facilitará Información Confidencial a ninguna otra persona o medio diferente de sus empleados o consultores que necesiten conocer dicha información para realizar sus trabajos de Contabilidad, Localización, Traducción o Servicios Lingüísticos o cualquier otro servicio subcontratado por Okodia y que quedarán vinculados por un acuerdo escrito que prohíba revelar o utilizar Información Confidencial sin autorización. El Receptor está de acuerdo en informar a Okodia acerca de los nombres y responsabilidad de sus empleados o consultores que deban tener acceso a cualquier información compartida por Okodia. El Receptor deberá obtener el consentimiento previo por escrito de Okodia para compartir cualquier información relacionada con Okodia con los empleados o consultores del Receptor. El Receptor está de acuerdo en que cualquier empleado o consultor que deba tener acceso a la información de Okodia está sujeto a los términos de este Acuerdo y que debe firmar este Acuerdo y devolverlo firmado a Okodia. El Receptor será el responsable de cualquier violación por parte de sus empleados o consultores de los términos de este acuerdo. El Receptor acepta no utilizar Información Confidencial para otros fines o para su propio beneficio o el de terceras partes, incluyendo pero no limitándose al hecho de que el Receptor haya trabajado en proyectos para otros clientes a través de Okodia sin el previo consentimiento escrito emitido por Okodia.</w:t>
            </w:r>
          </w:p>
          <w:p w14:paraId="327B79F5" w14:textId="77777777" w:rsidR="00101D9E" w:rsidRPr="0045121D" w:rsidRDefault="00101D9E" w:rsidP="00B778DD">
            <w:pPr>
              <w:ind w:right="185"/>
              <w:jc w:val="both"/>
              <w:rPr>
                <w:rFonts w:ascii="Calibri" w:hAnsi="Calibri" w:cs="Verdana"/>
                <w:iCs/>
                <w:sz w:val="22"/>
                <w:szCs w:val="22"/>
                <w:lang w:val="es-ES_tradnl"/>
              </w:rPr>
            </w:pPr>
          </w:p>
          <w:p w14:paraId="46026D6B" w14:textId="77777777" w:rsidR="00101D9E" w:rsidRPr="0045121D" w:rsidRDefault="00101D9E" w:rsidP="00B778DD">
            <w:pPr>
              <w:ind w:right="185"/>
              <w:jc w:val="both"/>
              <w:rPr>
                <w:rFonts w:ascii="Calibri" w:eastAsia="Times New Roman" w:hAnsi="Calibri" w:cs="Calibri"/>
                <w:sz w:val="22"/>
                <w:szCs w:val="22"/>
                <w:lang w:val="es-ES_tradnl"/>
              </w:rPr>
            </w:pPr>
          </w:p>
          <w:p w14:paraId="662C6B4C"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3.</w:t>
            </w:r>
            <w:r w:rsidRPr="0045121D">
              <w:rPr>
                <w:rFonts w:ascii="Calibri" w:eastAsia="Times New Roman" w:hAnsi="Calibri"/>
                <w:sz w:val="22"/>
                <w:szCs w:val="22"/>
                <w:lang w:val="es-ES_tradnl"/>
              </w:rPr>
              <w:tab/>
              <w:t xml:space="preserve">DEVOLUCIÓN DE LA INFORMACIÓN CONFIDENCIAL. Dentro de los diez (10) días laborables siguientes a la petición escrita y a discreción de Okodia, el Receptor devolverá a Okodia toda la Información Confidencial tangible, incluyendo pero no limitándose a archivos electrónicos, documentación, notas, </w:t>
            </w:r>
            <w:r w:rsidRPr="0045121D">
              <w:rPr>
                <w:rFonts w:ascii="Calibri" w:eastAsia="Times New Roman" w:hAnsi="Calibri"/>
                <w:sz w:val="22"/>
                <w:szCs w:val="22"/>
                <w:lang w:val="es-ES_tradnl"/>
              </w:rPr>
              <w:lastRenderedPageBreak/>
              <w:t>planes, gráficos y sus copias, o bien facilitará a Okodia un certificado escrito que indique que se ha destruido dicha Información Confidencial tangible. Esta cláusula no afecta a las traducciones juradas debido a la obligación de guardar las copias de los documentos traducidos, que servirán de prueba en el caso de un procedimiento judicial y ante cualquier discrepancia.</w:t>
            </w:r>
          </w:p>
          <w:p w14:paraId="511D431C" w14:textId="77777777" w:rsidR="00101D9E" w:rsidRPr="0045121D" w:rsidRDefault="00101D9E" w:rsidP="00B778DD">
            <w:pPr>
              <w:ind w:right="185"/>
              <w:jc w:val="both"/>
              <w:rPr>
                <w:rFonts w:ascii="Calibri" w:eastAsia="Times New Roman" w:hAnsi="Calibri" w:cs="Calibri"/>
                <w:sz w:val="22"/>
                <w:szCs w:val="22"/>
                <w:lang w:val="es-ES_tradnl"/>
              </w:rPr>
            </w:pPr>
          </w:p>
          <w:p w14:paraId="6AA476B7"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4.</w:t>
            </w:r>
            <w:r w:rsidRPr="0045121D">
              <w:rPr>
                <w:rFonts w:ascii="Calibri" w:eastAsia="Times New Roman" w:hAnsi="Calibri"/>
                <w:sz w:val="22"/>
                <w:szCs w:val="22"/>
                <w:lang w:val="es-ES_tradnl"/>
              </w:rPr>
              <w:tab/>
              <w:t>VIGENCIA. Este Acuerdo tendrá efecto a partir del momento de su firma y hasta que una de las dos partes lo comunique a la otra de manera escrita, sin perjuicio de las obligaciones de ambas partes sobre los apartados 2 y 3 de este Acuerdo, que persistirán después de cualquier finalización, vencimiento o rescisión.</w:t>
            </w:r>
          </w:p>
          <w:p w14:paraId="426B39C0" w14:textId="77777777" w:rsidR="00101D9E" w:rsidRPr="0045121D" w:rsidRDefault="00101D9E" w:rsidP="00B778DD">
            <w:pPr>
              <w:ind w:right="185"/>
              <w:jc w:val="both"/>
              <w:rPr>
                <w:rFonts w:ascii="Calibri" w:eastAsia="Times New Roman" w:hAnsi="Calibri" w:cs="Calibri"/>
                <w:sz w:val="22"/>
                <w:szCs w:val="22"/>
                <w:lang w:val="es-ES_tradnl"/>
              </w:rPr>
            </w:pPr>
          </w:p>
          <w:p w14:paraId="26934A7A" w14:textId="77777777" w:rsidR="00101D9E" w:rsidRPr="0045121D" w:rsidRDefault="00101D9E" w:rsidP="00B778DD">
            <w:pPr>
              <w:ind w:right="185"/>
              <w:jc w:val="both"/>
              <w:rPr>
                <w:rFonts w:ascii="Calibri" w:eastAsia="Times New Roman" w:hAnsi="Calibri"/>
                <w:lang w:val="es-ES_tradnl"/>
              </w:rPr>
            </w:pPr>
            <w:r w:rsidRPr="0045121D">
              <w:rPr>
                <w:rFonts w:ascii="Calibri" w:eastAsia="Times New Roman" w:hAnsi="Calibri"/>
                <w:sz w:val="22"/>
                <w:szCs w:val="22"/>
                <w:lang w:val="es-ES_tradnl"/>
              </w:rPr>
              <w:t xml:space="preserve">5.  </w:t>
            </w:r>
            <w:r w:rsidRPr="0045121D">
              <w:rPr>
                <w:rFonts w:ascii="Calibri" w:eastAsia="Times New Roman" w:hAnsi="Calibri"/>
                <w:sz w:val="22"/>
                <w:szCs w:val="22"/>
                <w:lang w:val="es-ES_tradnl"/>
              </w:rPr>
              <w:tab/>
              <w:t>COMPENSACIÓN EQUITATIVA. El Receptor acepta que revelar o utilizar Información Confidencial podría causar unos daños y perjuicios significantes e irreparables a los Clientes de Okodia y, como consecuencia, a Okodia que podrían ser difíciles de determinar. Consecuentemente, el Receptor está de acuerdo en que Okodia, y cada una de las partes identificadas en este Acuerdo, tendrá el derecho de buscar y obtener una compensación cautelar inmediata al incumplimiento del presente Acuerdo, además de otros derechos y recursos que a Okodia o a la parte involucrada pudieren corresponderle.</w:t>
            </w:r>
          </w:p>
          <w:p w14:paraId="7B9CE7FC" w14:textId="77777777" w:rsidR="00101D9E" w:rsidRPr="0045121D" w:rsidRDefault="00101D9E" w:rsidP="00B778DD">
            <w:pPr>
              <w:ind w:left="360" w:right="185"/>
              <w:jc w:val="both"/>
              <w:rPr>
                <w:rFonts w:ascii="Calibri" w:eastAsia="Times New Roman" w:hAnsi="Calibri" w:cs="Calibri"/>
                <w:sz w:val="22"/>
                <w:szCs w:val="22"/>
                <w:lang w:val="es-ES_tradnl"/>
              </w:rPr>
            </w:pPr>
          </w:p>
          <w:p w14:paraId="4D7C9B31"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 xml:space="preserve">6. </w:t>
            </w:r>
            <w:r w:rsidRPr="0045121D">
              <w:rPr>
                <w:rFonts w:ascii="Calibri" w:eastAsia="Times New Roman" w:hAnsi="Calibri"/>
                <w:sz w:val="22"/>
                <w:szCs w:val="22"/>
                <w:lang w:val="es-ES_tradnl"/>
              </w:rPr>
              <w:tab/>
              <w:t xml:space="preserve">COMPETENCIA. En el caso de que el Receptor realice trabajos para alguno de los Clientes de Okodia, el Receptor se compromete a no buscar trabajo directamente con estos Clientes y a no entrar en contacto, con el propósito de realizar actividades mercantiles en competencia con Okodia, con ninguno de los Clientes de Okodia con los que el Receptor ha trabajado y para los que Okodia actúa como subcontratista durante la vigencia del presente Acuerdo y por un periodo de </w:t>
            </w:r>
            <w:r>
              <w:rPr>
                <w:rFonts w:ascii="Calibri" w:eastAsia="Times New Roman" w:hAnsi="Calibri"/>
                <w:sz w:val="22"/>
                <w:szCs w:val="22"/>
                <w:lang w:val="es-ES_tradnl"/>
              </w:rPr>
              <w:t>tres</w:t>
            </w:r>
            <w:r w:rsidRPr="0045121D">
              <w:rPr>
                <w:rFonts w:ascii="Calibri" w:eastAsia="Times New Roman" w:hAnsi="Calibri"/>
                <w:sz w:val="22"/>
                <w:szCs w:val="22"/>
                <w:lang w:val="es-ES_tradnl"/>
              </w:rPr>
              <w:t xml:space="preserve"> (</w:t>
            </w:r>
            <w:r>
              <w:rPr>
                <w:rFonts w:ascii="Calibri" w:eastAsia="Times New Roman" w:hAnsi="Calibri"/>
                <w:sz w:val="22"/>
                <w:szCs w:val="22"/>
                <w:lang w:val="es-ES_tradnl"/>
              </w:rPr>
              <w:t>3</w:t>
            </w:r>
            <w:r w:rsidRPr="0045121D">
              <w:rPr>
                <w:rFonts w:ascii="Calibri" w:eastAsia="Times New Roman" w:hAnsi="Calibri"/>
                <w:sz w:val="22"/>
                <w:szCs w:val="22"/>
                <w:lang w:val="es-ES_tradnl"/>
              </w:rPr>
              <w:t xml:space="preserve">) años a partir del último trabajo realizado para ese Cliente a través de Okodia. Esta regulación no es aplicable en el caso de que el Receptor ya haya realizado con anterioridad trabajos de forma directa para estos Clientes, y en el caso de que </w:t>
            </w:r>
            <w:r w:rsidRPr="0045121D">
              <w:rPr>
                <w:rFonts w:ascii="Calibri" w:eastAsia="Times New Roman" w:hAnsi="Calibri"/>
                <w:sz w:val="22"/>
                <w:szCs w:val="22"/>
                <w:lang w:val="es-ES_tradnl"/>
              </w:rPr>
              <w:lastRenderedPageBreak/>
              <w:t>el Receptor informe a Okodia de una relación actual o anterior con dichos Clientes</w:t>
            </w:r>
            <w:r w:rsidRPr="0045121D">
              <w:rPr>
                <w:rFonts w:ascii="Calibri" w:eastAsia="Times New Roman" w:hAnsi="Calibri"/>
                <w:noProof/>
                <w:sz w:val="22"/>
                <w:szCs w:val="22"/>
                <w:lang w:val="es-ES_tradnl"/>
              </w:rPr>
              <w:t>.</w:t>
            </w:r>
          </w:p>
          <w:p w14:paraId="405A8F53" w14:textId="77777777" w:rsidR="00101D9E" w:rsidRPr="0045121D" w:rsidRDefault="00101D9E" w:rsidP="00B778DD">
            <w:pPr>
              <w:ind w:right="185"/>
              <w:jc w:val="both"/>
              <w:rPr>
                <w:rFonts w:ascii="Calibri" w:eastAsia="Times New Roman" w:hAnsi="Calibri"/>
                <w:sz w:val="22"/>
                <w:szCs w:val="22"/>
                <w:lang w:val="es-ES_tradnl"/>
              </w:rPr>
            </w:pPr>
          </w:p>
          <w:p w14:paraId="6D394BE6" w14:textId="77777777" w:rsidR="00101D9E" w:rsidRPr="0045121D" w:rsidRDefault="00101D9E" w:rsidP="00B778DD">
            <w:pPr>
              <w:jc w:val="both"/>
              <w:outlineLvl w:val="0"/>
              <w:rPr>
                <w:rFonts w:ascii="Calibri" w:hAnsi="Calibri"/>
                <w:sz w:val="22"/>
                <w:szCs w:val="22"/>
                <w:lang w:val="es-ES_tradnl"/>
              </w:rPr>
            </w:pPr>
            <w:bookmarkStart w:id="2" w:name="OLE_LINK3"/>
            <w:bookmarkStart w:id="3" w:name="OLE_LINK4"/>
            <w:bookmarkStart w:id="4" w:name="OLE_LINK16"/>
            <w:bookmarkStart w:id="5" w:name="OLE_LINK17"/>
            <w:r w:rsidRPr="0045121D">
              <w:rPr>
                <w:rFonts w:ascii="Calibri" w:hAnsi="Calibri"/>
                <w:sz w:val="22"/>
                <w:szCs w:val="22"/>
                <w:lang w:val="es-ES_tradnl"/>
              </w:rPr>
              <w:t>7.</w:t>
            </w:r>
            <w:r w:rsidRPr="0045121D">
              <w:rPr>
                <w:rFonts w:ascii="Calibri" w:hAnsi="Calibri"/>
                <w:sz w:val="22"/>
                <w:szCs w:val="22"/>
                <w:lang w:val="es-ES_tradnl"/>
              </w:rPr>
              <w:tab/>
              <w:t>UTILIZACIÓN DE DATOS PERSONALES. De acuerdo con lo dispuesto en el Reglamento (UE) 2016/679 del Parlamento Europeo y del Consejo, de 27 de abril de 2016, relativo a la protección de las personas físicas en lo referente al tratamiento de datos personales y a la libre circulación de estos, que los datos personales facilitados y recogidos durante el proceso de selección o currículum vitae serán tratados e incluidos automatizadamente en los ficheros de datos personales bajo responsabilidad de Okodia SLU, donde se recogen y almacenan los datos personales con la finalidad exclusiva de formar parte en los procesos de selección de personal, bolsa de trabajo y contratación que se lleven a cabo, así como para la efectiva realización de los trabajos para los que se le contrate, de forma periódica o puntual.</w:t>
            </w:r>
          </w:p>
          <w:p w14:paraId="4A21B436" w14:textId="77777777" w:rsidR="00101D9E" w:rsidRPr="0045121D" w:rsidRDefault="00101D9E" w:rsidP="00B778DD">
            <w:pPr>
              <w:jc w:val="both"/>
              <w:outlineLvl w:val="0"/>
              <w:rPr>
                <w:rFonts w:ascii="Calibri" w:hAnsi="Calibri"/>
                <w:sz w:val="22"/>
                <w:szCs w:val="22"/>
                <w:lang w:val="es-ES_tradnl"/>
              </w:rPr>
            </w:pPr>
          </w:p>
          <w:p w14:paraId="0A0B46A0" w14:textId="77777777" w:rsidR="00101D9E" w:rsidRPr="0045121D" w:rsidRDefault="00101D9E" w:rsidP="00B778DD">
            <w:pPr>
              <w:jc w:val="both"/>
              <w:outlineLvl w:val="0"/>
              <w:rPr>
                <w:rFonts w:ascii="Calibri" w:hAnsi="Calibri"/>
                <w:sz w:val="22"/>
                <w:szCs w:val="22"/>
                <w:lang w:val="es-ES_tradnl"/>
              </w:rPr>
            </w:pPr>
            <w:r w:rsidRPr="0045121D">
              <w:rPr>
                <w:rFonts w:ascii="Calibri" w:hAnsi="Calibri"/>
                <w:sz w:val="22"/>
                <w:szCs w:val="22"/>
                <w:lang w:val="es-ES_tradnl"/>
              </w:rPr>
              <w:t xml:space="preserve">El interesado otorga su consentimiento para el tratamiento de sus datos personales con la finalidad anteriormente mencionada. En el supuesto de producirse alguna modificación de sus datos personales, le solicitamos que nos lo comunique por escrito con la única finalidad de mantener actualizada su ficha de datos personales. Asimismo, el interesado </w:t>
            </w:r>
            <w:r w:rsidRPr="0045121D">
              <w:rPr>
                <w:rFonts w:ascii="Calibri" w:eastAsia="Times New Roman" w:hAnsi="Calibri"/>
                <w:sz w:val="22"/>
                <w:szCs w:val="22"/>
                <w:lang w:val="es-ES_tradnl"/>
              </w:rPr>
              <w:t>exime a Okodia de cualquier responsabilidad debido a la no actualización de estos datos.</w:t>
            </w:r>
          </w:p>
          <w:p w14:paraId="6DA114C8" w14:textId="77777777" w:rsidR="00101D9E" w:rsidRPr="0045121D" w:rsidRDefault="00101D9E" w:rsidP="00B778DD">
            <w:pPr>
              <w:jc w:val="both"/>
              <w:outlineLvl w:val="0"/>
              <w:rPr>
                <w:rFonts w:ascii="MS Gothic" w:eastAsia="MS Gothic" w:hAnsi="MS Gothic" w:cs="MS Gothic"/>
                <w:sz w:val="22"/>
                <w:szCs w:val="22"/>
                <w:lang w:val="es-ES_tradnl"/>
              </w:rPr>
            </w:pPr>
          </w:p>
          <w:p w14:paraId="57A72062" w14:textId="77777777" w:rsidR="00101D9E" w:rsidRPr="0045121D" w:rsidRDefault="00101D9E" w:rsidP="00B778DD">
            <w:p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La legitimación para la recogida de sus datos se basa en el presente acuerdo suscrito con Okodia SLU.</w:t>
            </w:r>
          </w:p>
          <w:p w14:paraId="419246D0" w14:textId="77777777" w:rsidR="00101D9E" w:rsidRPr="0045121D" w:rsidRDefault="00101D9E" w:rsidP="00B778DD">
            <w:pPr>
              <w:jc w:val="both"/>
              <w:outlineLvl w:val="0"/>
              <w:rPr>
                <w:rFonts w:ascii="Calibri" w:eastAsia="MS Gothic" w:hAnsi="Calibri" w:cs="Calibri"/>
                <w:sz w:val="22"/>
                <w:szCs w:val="22"/>
                <w:lang w:val="es-ES_tradnl"/>
              </w:rPr>
            </w:pPr>
          </w:p>
          <w:p w14:paraId="23B37307" w14:textId="77777777" w:rsidR="00101D9E" w:rsidRPr="0045121D" w:rsidRDefault="00101D9E" w:rsidP="00B778DD">
            <w:p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De igual modo, le informamos de que para dar cumplimiento a las obligaciones legales, fiscales, laborales y de gestión sus datos pueden ser comunicados a:</w:t>
            </w:r>
          </w:p>
          <w:p w14:paraId="3650A8BD" w14:textId="77777777" w:rsidR="00101D9E" w:rsidRPr="0045121D" w:rsidRDefault="00101D9E" w:rsidP="00101D9E">
            <w:pPr>
              <w:numPr>
                <w:ilvl w:val="0"/>
                <w:numId w:val="1"/>
              </w:num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Administraciones Públicas (Seguridad Social, Agencia Tributaria, Subvenciones).</w:t>
            </w:r>
          </w:p>
          <w:p w14:paraId="4F66224A" w14:textId="77777777" w:rsidR="00101D9E" w:rsidRPr="0045121D" w:rsidRDefault="00101D9E" w:rsidP="00101D9E">
            <w:pPr>
              <w:numPr>
                <w:ilvl w:val="0"/>
                <w:numId w:val="1"/>
              </w:num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Mutuas de protección laboral y servicios de prevención de riesgos laborales o la preservación de la salud de los trabajadores.</w:t>
            </w:r>
          </w:p>
          <w:p w14:paraId="1C3E639A" w14:textId="77777777" w:rsidR="00101D9E" w:rsidRPr="0045121D" w:rsidRDefault="00101D9E" w:rsidP="00101D9E">
            <w:pPr>
              <w:numPr>
                <w:ilvl w:val="0"/>
                <w:numId w:val="1"/>
              </w:num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 xml:space="preserve">Aquellas entidades, clientes o proveedores que exijan o ante las cuales </w:t>
            </w:r>
            <w:r w:rsidRPr="0045121D">
              <w:rPr>
                <w:rFonts w:ascii="Calibri" w:eastAsia="MS Gothic" w:hAnsi="Calibri" w:cs="Calibri"/>
                <w:sz w:val="22"/>
                <w:szCs w:val="22"/>
                <w:lang w:val="es-ES_tradnl"/>
              </w:rPr>
              <w:lastRenderedPageBreak/>
              <w:t>sea necesario identificar a los empleados:</w:t>
            </w:r>
          </w:p>
          <w:p w14:paraId="207FC1F2" w14:textId="77777777" w:rsidR="00101D9E" w:rsidRPr="0045121D" w:rsidRDefault="00101D9E" w:rsidP="00101D9E">
            <w:pPr>
              <w:numPr>
                <w:ilvl w:val="1"/>
                <w:numId w:val="1"/>
              </w:num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entidades bancarias para pagos de nóminas, aseguradoras, proyectos, formación, mensajería, renting, etc.</w:t>
            </w:r>
          </w:p>
          <w:p w14:paraId="604020D4" w14:textId="77777777" w:rsidR="00101D9E" w:rsidRPr="0045121D" w:rsidRDefault="00101D9E" w:rsidP="00101D9E">
            <w:pPr>
              <w:numPr>
                <w:ilvl w:val="1"/>
                <w:numId w:val="1"/>
              </w:num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terceras empresas con las que Okodia SLU subcontrata tareas como la gestión administrativa, fiscal, laboral y contable.</w:t>
            </w:r>
          </w:p>
          <w:p w14:paraId="17383C89" w14:textId="77777777" w:rsidR="00101D9E" w:rsidRPr="0045121D" w:rsidRDefault="00101D9E" w:rsidP="00B778DD">
            <w:pPr>
              <w:jc w:val="both"/>
              <w:outlineLvl w:val="0"/>
              <w:rPr>
                <w:rFonts w:ascii="Calibri" w:eastAsia="MS Gothic" w:hAnsi="Calibri" w:cs="Calibri"/>
                <w:sz w:val="22"/>
                <w:szCs w:val="22"/>
                <w:lang w:val="es-ES_tradnl"/>
              </w:rPr>
            </w:pPr>
          </w:p>
          <w:p w14:paraId="63770D3D" w14:textId="77777777" w:rsidR="00101D9E" w:rsidRPr="0045121D" w:rsidRDefault="00101D9E" w:rsidP="00B778DD">
            <w:pPr>
              <w:jc w:val="both"/>
              <w:outlineLvl w:val="0"/>
              <w:rPr>
                <w:rFonts w:ascii="Calibri" w:eastAsia="MS Gothic" w:hAnsi="Calibri" w:cs="Calibri"/>
                <w:sz w:val="22"/>
                <w:szCs w:val="22"/>
                <w:lang w:val="es-ES_tradnl"/>
              </w:rPr>
            </w:pPr>
            <w:r w:rsidRPr="0045121D">
              <w:rPr>
                <w:rFonts w:ascii="Calibri" w:eastAsia="MS Gothic" w:hAnsi="Calibri" w:cs="Calibri"/>
                <w:sz w:val="22"/>
                <w:szCs w:val="22"/>
                <w:lang w:val="es-ES_tradnl"/>
              </w:rPr>
              <w:t>Sus datos no serán cedidos para otras finalidades distintas a las anteriormente descritas.</w:t>
            </w:r>
          </w:p>
          <w:p w14:paraId="6943C336" w14:textId="77777777" w:rsidR="00101D9E" w:rsidRPr="0045121D" w:rsidRDefault="00101D9E" w:rsidP="00B778DD">
            <w:pPr>
              <w:jc w:val="both"/>
              <w:outlineLvl w:val="0"/>
              <w:rPr>
                <w:rFonts w:ascii="MS Gothic" w:eastAsia="MS Gothic" w:hAnsi="MS Gothic" w:cs="MS Gothic"/>
                <w:sz w:val="22"/>
                <w:szCs w:val="22"/>
                <w:lang w:val="es-ES_tradnl"/>
              </w:rPr>
            </w:pPr>
          </w:p>
          <w:p w14:paraId="67A4D797" w14:textId="77777777" w:rsidR="00101D9E" w:rsidRPr="0045121D" w:rsidRDefault="00101D9E" w:rsidP="00B778DD">
            <w:pPr>
              <w:jc w:val="both"/>
              <w:outlineLvl w:val="0"/>
              <w:rPr>
                <w:rFonts w:ascii="Calibri" w:hAnsi="Calibri"/>
                <w:sz w:val="22"/>
                <w:szCs w:val="22"/>
                <w:lang w:val="es-ES_tradnl"/>
              </w:rPr>
            </w:pPr>
            <w:r w:rsidRPr="0045121D">
              <w:rPr>
                <w:rFonts w:ascii="Calibri" w:hAnsi="Calibri"/>
                <w:sz w:val="22"/>
                <w:szCs w:val="22"/>
                <w:lang w:val="es-ES_tradnl"/>
              </w:rPr>
              <w:t>Okodia SLU garantiza el buen uso de la información y, en especial, la plena confidencialidad de los datos de carácter personal contenidos en nuestros ficheros, así como el pleno cumplimiento de las obligaciones en materia de protección de datos de carácter personal.</w:t>
            </w:r>
          </w:p>
          <w:p w14:paraId="39EFA80D" w14:textId="77777777" w:rsidR="00101D9E" w:rsidRPr="0045121D" w:rsidRDefault="00101D9E" w:rsidP="00B778DD">
            <w:pPr>
              <w:jc w:val="both"/>
              <w:outlineLvl w:val="0"/>
              <w:rPr>
                <w:rFonts w:ascii="Calibri" w:hAnsi="Calibri"/>
                <w:sz w:val="22"/>
                <w:szCs w:val="22"/>
                <w:lang w:val="es-ES_tradnl"/>
              </w:rPr>
            </w:pPr>
          </w:p>
          <w:p w14:paraId="3A0EDFA7" w14:textId="77777777" w:rsidR="00101D9E" w:rsidRPr="0045121D" w:rsidRDefault="00101D9E" w:rsidP="00B778DD">
            <w:pPr>
              <w:jc w:val="both"/>
              <w:outlineLvl w:val="0"/>
              <w:rPr>
                <w:rFonts w:ascii="Calibri" w:hAnsi="Calibri"/>
                <w:sz w:val="22"/>
                <w:szCs w:val="22"/>
                <w:lang w:val="es-ES_tradnl"/>
              </w:rPr>
            </w:pPr>
            <w:r w:rsidRPr="0045121D">
              <w:rPr>
                <w:rFonts w:ascii="Calibri" w:hAnsi="Calibri"/>
                <w:sz w:val="22"/>
                <w:szCs w:val="22"/>
                <w:lang w:val="es-ES_tradnl"/>
              </w:rPr>
              <w:t>De acuerdo con lo establecido en el Reglamento (UE) 2016/679 del Parlamento Europeo y del Consejo, de 27 de abril de 2016, relativo a la protección de las personas físicas en lo referente al tratamiento de datos personales y a la libre circulación de estos, Okodia SLU se compromete a respetar su confidencialidad en el tratamiento de sus datos personales, y le informa de que tiene derecho a ejercitar los derechos de acceso, rectificación, cancelación, oposición, limitación y portabilidad de sus datos personales mediante solicitud escrita, adjuntando fotocopia del DNI o Pasaporte, dirigida a Okodia SLU, con domicilio en: C/ Núria 57, 08191 Rubí (Barcelona).</w:t>
            </w:r>
          </w:p>
          <w:p w14:paraId="67A6D6D8" w14:textId="77777777" w:rsidR="00101D9E" w:rsidRPr="0045121D" w:rsidRDefault="00101D9E" w:rsidP="00B778DD">
            <w:pPr>
              <w:jc w:val="both"/>
              <w:outlineLvl w:val="0"/>
              <w:rPr>
                <w:rFonts w:ascii="Calibri" w:hAnsi="Calibri"/>
                <w:sz w:val="22"/>
                <w:szCs w:val="22"/>
                <w:lang w:val="es-ES_tradnl"/>
              </w:rPr>
            </w:pPr>
          </w:p>
          <w:p w14:paraId="068CF9C2" w14:textId="77777777" w:rsidR="00101D9E" w:rsidRPr="0045121D" w:rsidDel="00097641" w:rsidRDefault="00101D9E" w:rsidP="00B778DD">
            <w:pPr>
              <w:jc w:val="both"/>
              <w:outlineLvl w:val="0"/>
              <w:rPr>
                <w:rFonts w:ascii="Calibri" w:hAnsi="Calibri"/>
                <w:sz w:val="22"/>
                <w:szCs w:val="22"/>
                <w:lang w:val="es-ES_tradnl"/>
              </w:rPr>
            </w:pPr>
            <w:r w:rsidRPr="0045121D">
              <w:rPr>
                <w:rFonts w:ascii="Calibri" w:hAnsi="Calibri"/>
                <w:sz w:val="22"/>
                <w:szCs w:val="22"/>
                <w:lang w:val="es-ES_tradnl"/>
              </w:rPr>
              <w:t>De igual modo, le informamos de que la Agencia Española de Protección de Datos es el órgano competente destinado a la tutela de estos derechos.</w:t>
            </w:r>
          </w:p>
          <w:p w14:paraId="6956406B" w14:textId="77777777" w:rsidR="00101D9E" w:rsidRPr="0045121D" w:rsidRDefault="00101D9E" w:rsidP="00B778DD">
            <w:pPr>
              <w:outlineLvl w:val="0"/>
              <w:rPr>
                <w:rFonts w:ascii="Calibri" w:eastAsia="Times New Roman" w:hAnsi="Calibri"/>
                <w:lang w:val="es-ES_tradnl"/>
              </w:rPr>
            </w:pPr>
            <w:bookmarkStart w:id="6" w:name="OLE_LINK12"/>
            <w:bookmarkStart w:id="7" w:name="OLE_LINK13"/>
            <w:bookmarkEnd w:id="2"/>
            <w:bookmarkEnd w:id="3"/>
            <w:bookmarkEnd w:id="4"/>
            <w:bookmarkEnd w:id="5"/>
            <w:r w:rsidRPr="0045121D">
              <w:rPr>
                <w:rFonts w:ascii="Calibri" w:eastAsia="Times New Roman" w:hAnsi="Calibri"/>
                <w:sz w:val="22"/>
                <w:szCs w:val="22"/>
                <w:lang w:val="es-ES_tradnl"/>
              </w:rPr>
              <w:t xml:space="preserve"> </w:t>
            </w:r>
          </w:p>
          <w:bookmarkEnd w:id="6"/>
          <w:bookmarkEnd w:id="7"/>
          <w:p w14:paraId="2CF24AE0" w14:textId="77777777" w:rsidR="00101D9E" w:rsidRPr="0045121D" w:rsidRDefault="00101D9E" w:rsidP="00B778DD">
            <w:pPr>
              <w:ind w:right="185"/>
              <w:jc w:val="both"/>
              <w:rPr>
                <w:rFonts w:ascii="Calibri" w:eastAsia="Times New Roman" w:hAnsi="Calibri"/>
                <w:sz w:val="22"/>
                <w:szCs w:val="22"/>
                <w:lang w:val="es-ES_tradnl"/>
              </w:rPr>
            </w:pPr>
          </w:p>
          <w:p w14:paraId="662F2C78" w14:textId="77777777" w:rsidR="00101D9E" w:rsidRPr="0045121D" w:rsidRDefault="00101D9E" w:rsidP="00B778DD">
            <w:pPr>
              <w:ind w:right="185"/>
              <w:jc w:val="both"/>
              <w:rPr>
                <w:rFonts w:ascii="Calibri" w:eastAsia="Times New Roman" w:hAnsi="Calibri"/>
                <w:lang w:val="es-ES_tradnl"/>
              </w:rPr>
            </w:pPr>
            <w:r w:rsidRPr="0045121D">
              <w:rPr>
                <w:rFonts w:ascii="Calibri" w:eastAsia="Times New Roman" w:hAnsi="Calibri"/>
                <w:sz w:val="22"/>
                <w:szCs w:val="22"/>
                <w:lang w:val="es-ES_tradnl"/>
              </w:rPr>
              <w:t>8.</w:t>
            </w:r>
            <w:r w:rsidRPr="0045121D">
              <w:rPr>
                <w:rFonts w:ascii="Calibri" w:eastAsia="Times New Roman" w:hAnsi="Calibri"/>
                <w:sz w:val="22"/>
                <w:szCs w:val="22"/>
                <w:lang w:val="es-ES_tradnl"/>
              </w:rPr>
              <w:tab/>
              <w:t>FUERO APLICABLE Y JURISDICCIÓN. El presente Acuerdo se regirá por las leyes del Reino de España. Okodia – Grupo traductor, sus legítimos propietarios y el Receptor, con renuncia expresa a cualquier otro fuero que pudiera corresponderles, se someten a la jurisdicción de los Juzgados y Tribunales de la ciudad de Barcelona, España.</w:t>
            </w:r>
          </w:p>
          <w:p w14:paraId="3AC9E12B" w14:textId="77777777" w:rsidR="00101D9E" w:rsidRPr="0045121D" w:rsidRDefault="00101D9E" w:rsidP="00B778DD">
            <w:pPr>
              <w:ind w:right="185"/>
              <w:jc w:val="both"/>
              <w:rPr>
                <w:rFonts w:ascii="Calibri" w:eastAsia="Times New Roman" w:hAnsi="Calibri" w:cs="Calibri"/>
                <w:sz w:val="22"/>
                <w:szCs w:val="22"/>
                <w:lang w:val="es-ES_tradnl"/>
              </w:rPr>
            </w:pPr>
          </w:p>
          <w:p w14:paraId="6DD005D6" w14:textId="77777777" w:rsidR="00101D9E" w:rsidRPr="0045121D" w:rsidRDefault="00101D9E" w:rsidP="00B778DD">
            <w:pPr>
              <w:ind w:right="185"/>
              <w:jc w:val="both"/>
              <w:rPr>
                <w:rFonts w:ascii="Calibri" w:eastAsia="Times New Roman" w:hAnsi="Calibri" w:cs="Calibri"/>
                <w:sz w:val="22"/>
                <w:szCs w:val="22"/>
                <w:lang w:val="es-ES_tradnl"/>
              </w:rPr>
            </w:pPr>
          </w:p>
          <w:p w14:paraId="607CCD10" w14:textId="77777777" w:rsidR="00101D9E" w:rsidRPr="0045121D" w:rsidRDefault="00101D9E" w:rsidP="00B778DD">
            <w:pPr>
              <w:ind w:right="185"/>
              <w:jc w:val="both"/>
              <w:rPr>
                <w:rFonts w:ascii="Calibri" w:eastAsia="Times New Roman" w:hAnsi="Calibri"/>
                <w:sz w:val="22"/>
                <w:szCs w:val="22"/>
                <w:lang w:val="es-ES_tradnl"/>
              </w:rPr>
            </w:pPr>
            <w:r w:rsidRPr="0045121D">
              <w:rPr>
                <w:rFonts w:ascii="Calibri" w:eastAsia="Times New Roman" w:hAnsi="Calibri"/>
                <w:sz w:val="22"/>
                <w:szCs w:val="22"/>
                <w:lang w:val="es-ES_tradnl"/>
              </w:rPr>
              <w:t>EN VIRTUD DE LO ANTERIORMENTE EXPUESTO, las partes consideran válido este Acuerdo y lo ratifican mediante las firmas autorizadas en las fechas expuestas a continuación.</w:t>
            </w:r>
          </w:p>
          <w:p w14:paraId="2ED3D56D" w14:textId="77777777" w:rsidR="00101D9E" w:rsidRPr="0045121D" w:rsidRDefault="00101D9E" w:rsidP="00B778DD">
            <w:pPr>
              <w:rPr>
                <w:rFonts w:ascii="Calibri" w:eastAsia="Times New Roman" w:hAnsi="Calibri" w:cs="Calibri"/>
                <w:sz w:val="22"/>
                <w:szCs w:val="22"/>
                <w:lang w:val="es-ES_tradnl"/>
              </w:rPr>
            </w:pPr>
          </w:p>
          <w:p w14:paraId="0FAF7EAF" w14:textId="77777777" w:rsidR="00101D9E" w:rsidRPr="0045121D" w:rsidRDefault="00101D9E" w:rsidP="00B778DD">
            <w:pPr>
              <w:rPr>
                <w:rFonts w:ascii="Calibri" w:eastAsia="Times New Roman" w:hAnsi="Calibri"/>
                <w:sz w:val="22"/>
                <w:szCs w:val="22"/>
                <w:lang w:val="es-ES_tradnl"/>
              </w:rPr>
            </w:pPr>
            <w:r w:rsidRPr="0045121D">
              <w:rPr>
                <w:rFonts w:ascii="Calibri" w:eastAsia="Times New Roman" w:hAnsi="Calibri"/>
                <w:sz w:val="22"/>
                <w:szCs w:val="22"/>
                <w:lang w:val="es-ES_tradnl"/>
              </w:rPr>
              <w:t>Okodia SLU</w:t>
            </w:r>
          </w:p>
          <w:p w14:paraId="5A9BA902" w14:textId="77777777" w:rsidR="00101D9E" w:rsidRPr="0045121D" w:rsidRDefault="00101D9E" w:rsidP="00B778DD">
            <w:pPr>
              <w:rPr>
                <w:rFonts w:ascii="Calibri" w:eastAsia="Times New Roman" w:hAnsi="Calibri" w:cs="Calibri"/>
                <w:sz w:val="22"/>
                <w:szCs w:val="22"/>
                <w:lang w:val="es-ES_tradnl"/>
              </w:rPr>
            </w:pPr>
          </w:p>
          <w:p w14:paraId="20AF9CBA" w14:textId="77777777" w:rsidR="00101D9E" w:rsidRPr="0045121D" w:rsidRDefault="00101D9E" w:rsidP="00B778DD">
            <w:pPr>
              <w:tabs>
                <w:tab w:val="left" w:pos="5812"/>
              </w:tabs>
              <w:rPr>
                <w:rFonts w:ascii="Calibri" w:eastAsia="Times New Roman" w:hAnsi="Calibri"/>
                <w:lang w:val="es-ES_tradnl"/>
              </w:rPr>
            </w:pPr>
            <w:r w:rsidRPr="0045121D">
              <w:rPr>
                <w:rFonts w:ascii="Calibri" w:eastAsia="Times New Roman" w:hAnsi="Calibri"/>
                <w:sz w:val="22"/>
                <w:szCs w:val="22"/>
                <w:lang w:val="es-ES_tradnl"/>
              </w:rPr>
              <w:t>Firmado por: Luis Rodríguez Jiménez (Director General)</w:t>
            </w:r>
            <w:r w:rsidRPr="0045121D">
              <w:rPr>
                <w:rFonts w:ascii="Calibri" w:eastAsia="Times New Roman" w:hAnsi="Calibri"/>
                <w:sz w:val="22"/>
                <w:szCs w:val="22"/>
                <w:lang w:val="es-ES_tradnl"/>
              </w:rPr>
              <w:tab/>
              <w:t xml:space="preserve">Fecha: </w:t>
            </w:r>
            <w:r w:rsidRPr="0045121D">
              <w:rPr>
                <w:rFonts w:ascii="Calibri" w:eastAsia="Times New Roman" w:hAnsi="Calibri"/>
                <w:sz w:val="22"/>
                <w:szCs w:val="22"/>
                <w:lang w:val="es-ES_tradnl"/>
              </w:rPr>
              <w:fldChar w:fldCharType="begin"/>
            </w:r>
            <w:r w:rsidRPr="0045121D">
              <w:rPr>
                <w:rFonts w:ascii="Calibri" w:eastAsia="Times New Roman" w:hAnsi="Calibri"/>
                <w:sz w:val="22"/>
                <w:szCs w:val="22"/>
                <w:lang w:val="es-ES_tradnl"/>
              </w:rPr>
              <w:instrText xml:space="preserve"> DATE  \* MERGEFORMAT </w:instrText>
            </w:r>
            <w:r w:rsidRPr="0045121D">
              <w:rPr>
                <w:rFonts w:ascii="Calibri" w:eastAsia="Times New Roman" w:hAnsi="Calibri"/>
                <w:sz w:val="22"/>
                <w:szCs w:val="22"/>
                <w:lang w:val="es-ES_tradnl"/>
              </w:rPr>
              <w:fldChar w:fldCharType="separate"/>
            </w:r>
            <w:r>
              <w:rPr>
                <w:rFonts w:ascii="Calibri" w:eastAsia="Times New Roman" w:hAnsi="Calibri"/>
                <w:noProof/>
                <w:sz w:val="22"/>
                <w:szCs w:val="22"/>
                <w:lang w:val="es-ES_tradnl"/>
              </w:rPr>
              <w:t>23/01/2024</w:t>
            </w:r>
            <w:r w:rsidRPr="0045121D">
              <w:rPr>
                <w:rFonts w:ascii="Calibri" w:eastAsia="Times New Roman" w:hAnsi="Calibri"/>
                <w:sz w:val="22"/>
                <w:szCs w:val="22"/>
                <w:lang w:val="es-ES_tradnl"/>
              </w:rPr>
              <w:fldChar w:fldCharType="end"/>
            </w:r>
          </w:p>
          <w:p w14:paraId="0C1C4DBC" w14:textId="4F7CC23F" w:rsidR="00101D9E" w:rsidRPr="0045121D" w:rsidRDefault="00101D9E" w:rsidP="00B778DD">
            <w:pPr>
              <w:rPr>
                <w:rFonts w:ascii="Calibri" w:eastAsia="Times New Roman" w:hAnsi="Calibri" w:cs="Calibri"/>
                <w:sz w:val="22"/>
                <w:szCs w:val="22"/>
                <w:lang w:val="es-ES_tradnl"/>
              </w:rPr>
            </w:pPr>
            <w:r w:rsidRPr="0045121D">
              <w:rPr>
                <w:rFonts w:ascii="Calibri" w:eastAsia="Times New Roman" w:hAnsi="Calibri" w:cs="Calibri"/>
                <w:sz w:val="22"/>
                <w:szCs w:val="22"/>
                <w:lang w:val="es-ES_tradnl"/>
              </w:rPr>
              <w:t xml:space="preserve">                  </w:t>
            </w:r>
            <w:r w:rsidRPr="0045121D">
              <w:rPr>
                <w:rFonts w:ascii="Calibri" w:eastAsia="Times New Roman" w:hAnsi="Calibri" w:cs="Calibri"/>
                <w:noProof/>
                <w:sz w:val="22"/>
                <w:szCs w:val="22"/>
                <w:lang w:val="es-ES_tradnl"/>
              </w:rPr>
              <w:drawing>
                <wp:inline distT="0" distB="0" distL="0" distR="0" wp14:anchorId="2D407F75" wp14:editId="028550E3">
                  <wp:extent cx="1066800" cy="6000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600075"/>
                          </a:xfrm>
                          <a:prstGeom prst="rect">
                            <a:avLst/>
                          </a:prstGeom>
                          <a:noFill/>
                          <a:ln>
                            <a:noFill/>
                          </a:ln>
                        </pic:spPr>
                      </pic:pic>
                    </a:graphicData>
                  </a:graphic>
                </wp:inline>
              </w:drawing>
            </w:r>
            <w:r>
              <w:rPr>
                <w:rFonts w:ascii="Calibri" w:eastAsia="Times New Roman" w:hAnsi="Calibri" w:cs="Calibri"/>
                <w:noProof/>
                <w:sz w:val="22"/>
                <w:szCs w:val="22"/>
                <w:lang w:val="es-ES_tradnl"/>
              </w:rPr>
              <w:drawing>
                <wp:inline distT="0" distB="0" distL="0" distR="0" wp14:anchorId="0B84359E" wp14:editId="00190FEA">
                  <wp:extent cx="971550" cy="571500"/>
                  <wp:effectExtent l="0" t="0" r="0" b="0"/>
                  <wp:docPr id="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571500"/>
                          </a:xfrm>
                          <a:prstGeom prst="rect">
                            <a:avLst/>
                          </a:prstGeom>
                          <a:noFill/>
                          <a:ln>
                            <a:noFill/>
                          </a:ln>
                        </pic:spPr>
                      </pic:pic>
                    </a:graphicData>
                  </a:graphic>
                </wp:inline>
              </w:drawing>
            </w:r>
          </w:p>
          <w:p w14:paraId="34DEE7AF" w14:textId="77777777" w:rsidR="00101D9E" w:rsidRPr="0045121D" w:rsidRDefault="00101D9E" w:rsidP="00B778DD">
            <w:pPr>
              <w:rPr>
                <w:rFonts w:ascii="Calibri" w:eastAsia="Times New Roman" w:hAnsi="Calibri"/>
                <w:lang w:val="es-ES_tradnl"/>
              </w:rPr>
            </w:pPr>
            <w:r w:rsidRPr="0045121D">
              <w:rPr>
                <w:rFonts w:ascii="Calibri" w:eastAsia="Times New Roman" w:hAnsi="Calibri"/>
                <w:sz w:val="22"/>
                <w:szCs w:val="22"/>
                <w:lang w:val="es-ES_tradnl"/>
              </w:rPr>
              <w:t>EN REPRESENTACIÓN DE: OKODIA SLU</w:t>
            </w:r>
          </w:p>
          <w:p w14:paraId="666AFBDD" w14:textId="77777777" w:rsidR="00101D9E" w:rsidRPr="0045121D" w:rsidRDefault="00101D9E" w:rsidP="00B778DD">
            <w:pPr>
              <w:rPr>
                <w:rFonts w:ascii="Calibri" w:eastAsia="Times New Roman" w:hAnsi="Calibri" w:cs="Calibri"/>
                <w:sz w:val="22"/>
                <w:szCs w:val="22"/>
                <w:lang w:val="es-ES_tradnl"/>
              </w:rPr>
            </w:pPr>
          </w:p>
          <w:p w14:paraId="314D3E94" w14:textId="77777777" w:rsidR="00101D9E" w:rsidRPr="0045121D" w:rsidRDefault="00101D9E" w:rsidP="00B778DD">
            <w:pPr>
              <w:rPr>
                <w:rFonts w:ascii="Calibri" w:eastAsia="Times New Roman" w:hAnsi="Calibri" w:cs="Calibri"/>
                <w:sz w:val="22"/>
                <w:szCs w:val="22"/>
                <w:lang w:val="es-ES_tradnl"/>
              </w:rPr>
            </w:pPr>
          </w:p>
          <w:p w14:paraId="7B667FD1" w14:textId="77777777" w:rsidR="00101D9E" w:rsidRPr="0045121D" w:rsidRDefault="00101D9E" w:rsidP="00B778DD">
            <w:pPr>
              <w:rPr>
                <w:rFonts w:ascii="Calibri" w:eastAsia="Times New Roman" w:hAnsi="Calibri" w:cs="Calibri"/>
                <w:sz w:val="22"/>
                <w:szCs w:val="22"/>
                <w:lang w:val="es-ES_tradnl"/>
              </w:rPr>
            </w:pPr>
          </w:p>
          <w:p w14:paraId="26425CC7" w14:textId="77777777" w:rsidR="00101D9E" w:rsidRPr="0045121D" w:rsidRDefault="00101D9E" w:rsidP="00B778DD">
            <w:pPr>
              <w:tabs>
                <w:tab w:val="left" w:pos="5812"/>
              </w:tabs>
              <w:rPr>
                <w:rFonts w:ascii="Calibri" w:eastAsia="Times New Roman" w:hAnsi="Calibri"/>
                <w:lang w:val="es-ES_tradnl"/>
              </w:rPr>
            </w:pPr>
            <w:r w:rsidRPr="0045121D">
              <w:rPr>
                <w:rFonts w:ascii="Calibri" w:eastAsia="Times New Roman" w:hAnsi="Calibri"/>
                <w:sz w:val="22"/>
                <w:szCs w:val="22"/>
                <w:lang w:val="es-ES_tradnl"/>
              </w:rPr>
              <w:t xml:space="preserve">Firmado por:  </w:t>
            </w:r>
            <w:r w:rsidRPr="0045121D">
              <w:rPr>
                <w:rFonts w:ascii="Calibri" w:eastAsia="Times New Roman" w:hAnsi="Calibri"/>
                <w:sz w:val="22"/>
                <w:szCs w:val="22"/>
                <w:highlight w:val="cyan"/>
                <w:lang w:val="es-ES_tradnl"/>
              </w:rPr>
              <w:t>_________________________</w:t>
            </w:r>
            <w:r w:rsidRPr="0045121D">
              <w:rPr>
                <w:rFonts w:ascii="Calibri" w:eastAsia="Times New Roman" w:hAnsi="Calibri"/>
                <w:sz w:val="22"/>
                <w:szCs w:val="22"/>
                <w:lang w:val="es-ES_tradnl"/>
              </w:rPr>
              <w:tab/>
              <w:t xml:space="preserve">Fecha: </w:t>
            </w:r>
            <w:r w:rsidRPr="0045121D">
              <w:rPr>
                <w:rFonts w:ascii="Calibri" w:eastAsia="Times New Roman" w:hAnsi="Calibri"/>
                <w:sz w:val="22"/>
                <w:szCs w:val="22"/>
                <w:lang w:val="es-ES_tradnl"/>
              </w:rPr>
              <w:fldChar w:fldCharType="begin"/>
            </w:r>
            <w:r w:rsidRPr="0045121D">
              <w:rPr>
                <w:rFonts w:ascii="Calibri" w:eastAsia="Times New Roman" w:hAnsi="Calibri"/>
                <w:sz w:val="22"/>
                <w:szCs w:val="22"/>
                <w:lang w:val="es-ES_tradnl"/>
              </w:rPr>
              <w:instrText xml:space="preserve"> DATE  \* MERGEFORMAT </w:instrText>
            </w:r>
            <w:r w:rsidRPr="0045121D">
              <w:rPr>
                <w:rFonts w:ascii="Calibri" w:eastAsia="Times New Roman" w:hAnsi="Calibri"/>
                <w:sz w:val="22"/>
                <w:szCs w:val="22"/>
                <w:lang w:val="es-ES_tradnl"/>
              </w:rPr>
              <w:fldChar w:fldCharType="separate"/>
            </w:r>
            <w:r>
              <w:rPr>
                <w:rFonts w:ascii="Calibri" w:eastAsia="Times New Roman" w:hAnsi="Calibri"/>
                <w:noProof/>
                <w:sz w:val="22"/>
                <w:szCs w:val="22"/>
                <w:lang w:val="es-ES_tradnl"/>
              </w:rPr>
              <w:t>23/01/2024</w:t>
            </w:r>
            <w:r w:rsidRPr="0045121D">
              <w:rPr>
                <w:rFonts w:ascii="Calibri" w:eastAsia="Times New Roman" w:hAnsi="Calibri"/>
                <w:sz w:val="22"/>
                <w:szCs w:val="22"/>
                <w:lang w:val="es-ES_tradnl"/>
              </w:rPr>
              <w:fldChar w:fldCharType="end"/>
            </w:r>
          </w:p>
          <w:p w14:paraId="5AEE0ED7" w14:textId="77777777" w:rsidR="00101D9E" w:rsidRPr="0045121D" w:rsidRDefault="00101D9E" w:rsidP="00B778DD">
            <w:pPr>
              <w:rPr>
                <w:rFonts w:ascii="Calibri" w:eastAsia="Times New Roman" w:hAnsi="Calibri" w:cs="Calibri"/>
                <w:sz w:val="22"/>
                <w:szCs w:val="22"/>
                <w:lang w:val="es-ES_tradnl"/>
              </w:rPr>
            </w:pPr>
            <w:r w:rsidRPr="0045121D">
              <w:rPr>
                <w:rFonts w:ascii="Calibri" w:eastAsia="Times New Roman" w:hAnsi="Calibri" w:cs="Calibri"/>
                <w:sz w:val="22"/>
                <w:szCs w:val="22"/>
                <w:lang w:val="es-ES_tradnl"/>
              </w:rPr>
              <w:t>_______________________________________________________________________</w:t>
            </w:r>
          </w:p>
          <w:p w14:paraId="79BC320E" w14:textId="77777777" w:rsidR="00101D9E" w:rsidRPr="0045121D" w:rsidRDefault="00101D9E" w:rsidP="00B778DD">
            <w:pPr>
              <w:rPr>
                <w:rFonts w:ascii="Calibri" w:eastAsia="Times New Roman" w:hAnsi="Calibri" w:cs="Calibri"/>
                <w:sz w:val="22"/>
                <w:szCs w:val="22"/>
                <w:lang w:val="es-ES_tradnl"/>
              </w:rPr>
            </w:pPr>
            <w:r w:rsidRPr="0045121D">
              <w:rPr>
                <w:rFonts w:ascii="Calibri" w:eastAsia="Times New Roman" w:hAnsi="Calibri"/>
                <w:sz w:val="22"/>
                <w:szCs w:val="22"/>
                <w:lang w:val="es-ES_tradnl"/>
              </w:rPr>
              <w:t xml:space="preserve">Por favor, firmar y enviar por correo electrónico a Okodia SLU: </w:t>
            </w:r>
            <w:hyperlink r:id="rId10" w:history="1">
              <w:r w:rsidRPr="0045121D">
                <w:rPr>
                  <w:rStyle w:val="Hipervnculo"/>
                  <w:rFonts w:ascii="Calibri" w:hAnsi="Calibri"/>
                  <w:sz w:val="22"/>
                  <w:szCs w:val="22"/>
                  <w:lang w:val="es-ES_tradnl"/>
                </w:rPr>
                <w:t>hr@okodia.com</w:t>
              </w:r>
            </w:hyperlink>
            <w:r w:rsidRPr="0045121D">
              <w:rPr>
                <w:rFonts w:ascii="Calibri" w:eastAsia="Times New Roman" w:hAnsi="Calibri"/>
                <w:sz w:val="22"/>
                <w:szCs w:val="22"/>
                <w:lang w:val="es-ES_tradnl"/>
              </w:rPr>
              <w:t>.</w:t>
            </w:r>
          </w:p>
          <w:p w14:paraId="43D94F21" w14:textId="77777777" w:rsidR="00101D9E" w:rsidRPr="0045121D" w:rsidRDefault="00101D9E" w:rsidP="00B778DD">
            <w:pPr>
              <w:rPr>
                <w:lang w:val="es-ES_tradnl"/>
              </w:rPr>
            </w:pPr>
          </w:p>
        </w:tc>
        <w:tc>
          <w:tcPr>
            <w:tcW w:w="5056" w:type="dxa"/>
            <w:shd w:val="clear" w:color="000000" w:fill="auto"/>
          </w:tcPr>
          <w:p w14:paraId="02BD6B33" w14:textId="77777777" w:rsidR="00101D9E" w:rsidRPr="00101D9E" w:rsidRDefault="00101D9E" w:rsidP="00B778DD">
            <w:pPr>
              <w:jc w:val="center"/>
              <w:rPr>
                <w:rFonts w:ascii="Calibri" w:hAnsi="Calibri"/>
                <w:b/>
                <w:sz w:val="32"/>
                <w:szCs w:val="32"/>
              </w:rPr>
            </w:pPr>
            <w:r w:rsidRPr="00101D9E">
              <w:rPr>
                <w:rFonts w:ascii="Calibri" w:hAnsi="Calibri"/>
                <w:b/>
                <w:color w:val="224061"/>
                <w:spacing w:val="22"/>
                <w:sz w:val="32"/>
                <w:szCs w:val="32"/>
              </w:rPr>
              <w:lastRenderedPageBreak/>
              <w:t>NON-DISCLOSURE AND NON-COMPETITION AGREEMENT</w:t>
            </w:r>
          </w:p>
          <w:p w14:paraId="37C63E92" w14:textId="77777777" w:rsidR="00101D9E" w:rsidRPr="00AB7042" w:rsidRDefault="00101D9E" w:rsidP="00B778DD"/>
          <w:p w14:paraId="4B5B45FA"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 xml:space="preserve">AGREEMENT made between Okodia SLU, VAT No. B-65659963 and postal office at </w:t>
            </w:r>
            <w:r w:rsidRPr="0045121D">
              <w:rPr>
                <w:rFonts w:ascii="Calibri" w:hAnsi="Calibri"/>
                <w:sz w:val="22"/>
                <w:szCs w:val="22"/>
                <w:lang w:val="en-US"/>
              </w:rPr>
              <w:t>C/ Núria 57</w:t>
            </w:r>
            <w:r w:rsidRPr="0045121D">
              <w:rPr>
                <w:rFonts w:ascii="Calibri" w:hAnsi="Calibri"/>
                <w:sz w:val="22"/>
                <w:szCs w:val="22"/>
              </w:rPr>
              <w:t>, 08</w:t>
            </w:r>
            <w:r w:rsidRPr="0045121D">
              <w:rPr>
                <w:rFonts w:ascii="Calibri" w:hAnsi="Calibri"/>
                <w:sz w:val="22"/>
                <w:szCs w:val="22"/>
                <w:lang w:val="en-US"/>
              </w:rPr>
              <w:t>191 Rubí,</w:t>
            </w:r>
            <w:r w:rsidRPr="0045121D">
              <w:rPr>
                <w:rFonts w:ascii="Calibri" w:hAnsi="Calibri"/>
                <w:sz w:val="22"/>
                <w:szCs w:val="22"/>
              </w:rPr>
              <w:t xml:space="preserve"> Barcelona, Spain (“Okodia”) and </w:t>
            </w:r>
            <w:r w:rsidRPr="0045121D">
              <w:rPr>
                <w:rFonts w:ascii="Calibri" w:hAnsi="Calibri"/>
                <w:sz w:val="22"/>
                <w:szCs w:val="22"/>
                <w:highlight w:val="cyan"/>
              </w:rPr>
              <w:t>___________________________________________</w:t>
            </w:r>
            <w:r w:rsidRPr="0045121D">
              <w:rPr>
                <w:rFonts w:ascii="Calibri" w:hAnsi="Calibri"/>
                <w:sz w:val="22"/>
                <w:szCs w:val="22"/>
              </w:rPr>
              <w:t xml:space="preserve"> (“Recipient”) with VAT/ID No. ________________ and offices at </w:t>
            </w:r>
            <w:r w:rsidRPr="0045121D">
              <w:rPr>
                <w:rFonts w:ascii="Calibri" w:hAnsi="Calibri"/>
                <w:sz w:val="22"/>
                <w:szCs w:val="22"/>
                <w:highlight w:val="cyan"/>
              </w:rPr>
              <w:t>__________________________________________</w:t>
            </w:r>
            <w:r w:rsidRPr="0045121D">
              <w:rPr>
                <w:rFonts w:ascii="Calibri" w:hAnsi="Calibri"/>
                <w:sz w:val="22"/>
                <w:szCs w:val="22"/>
                <w:highlight w:val="cyan"/>
              </w:rPr>
              <w:br/>
              <w:t>_________________________________________________________________</w:t>
            </w:r>
            <w:r w:rsidRPr="0045121D">
              <w:rPr>
                <w:rFonts w:ascii="Calibri" w:hAnsi="Calibri"/>
                <w:sz w:val="22"/>
                <w:szCs w:val="22"/>
              </w:rPr>
              <w:t>.</w:t>
            </w:r>
          </w:p>
          <w:p w14:paraId="0798579F" w14:textId="77777777" w:rsidR="00101D9E" w:rsidRPr="0045121D" w:rsidRDefault="00101D9E" w:rsidP="00B778DD">
            <w:pPr>
              <w:ind w:right="185"/>
              <w:jc w:val="both"/>
              <w:rPr>
                <w:rFonts w:ascii="Calibri" w:hAnsi="Calibri"/>
                <w:sz w:val="22"/>
                <w:szCs w:val="22"/>
              </w:rPr>
            </w:pPr>
          </w:p>
          <w:p w14:paraId="7A663365"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WHEREAS Okodia is willing to provide to the Recipient certain confidential and proprietary information for the limited purposes, and under the terms and conditions set forth herein,</w:t>
            </w:r>
          </w:p>
          <w:p w14:paraId="3DCE9238" w14:textId="77777777" w:rsidR="00101D9E" w:rsidRPr="0045121D" w:rsidRDefault="00101D9E" w:rsidP="00B778DD">
            <w:pPr>
              <w:ind w:right="185"/>
              <w:jc w:val="both"/>
              <w:rPr>
                <w:rFonts w:ascii="Calibri" w:hAnsi="Calibri"/>
                <w:sz w:val="22"/>
                <w:szCs w:val="22"/>
              </w:rPr>
            </w:pPr>
          </w:p>
          <w:p w14:paraId="38CC30CE"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IN CONSIDERATION of the mutual promises and representations contained in this agreement, and of other good and valuable consideration, the reasonableness and sufficiency of which hereby are acknowledged,</w:t>
            </w:r>
          </w:p>
          <w:p w14:paraId="0C792D19" w14:textId="77777777" w:rsidR="00101D9E" w:rsidRPr="0045121D" w:rsidRDefault="00101D9E" w:rsidP="00B778DD">
            <w:pPr>
              <w:ind w:right="185"/>
              <w:jc w:val="both"/>
              <w:rPr>
                <w:rFonts w:ascii="Calibri" w:hAnsi="Calibri"/>
                <w:sz w:val="22"/>
                <w:szCs w:val="22"/>
              </w:rPr>
            </w:pPr>
          </w:p>
          <w:p w14:paraId="1FC3DEE4"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IT IS AGREED AS FOLLOWS:</w:t>
            </w:r>
          </w:p>
          <w:p w14:paraId="384A9D41" w14:textId="77777777" w:rsidR="00101D9E" w:rsidRPr="0045121D" w:rsidRDefault="00101D9E" w:rsidP="00B778DD">
            <w:pPr>
              <w:ind w:right="185"/>
              <w:jc w:val="both"/>
              <w:rPr>
                <w:rFonts w:ascii="Calibri" w:hAnsi="Calibri"/>
                <w:sz w:val="22"/>
                <w:szCs w:val="22"/>
              </w:rPr>
            </w:pPr>
          </w:p>
          <w:p w14:paraId="217FAAF2"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1.</w:t>
            </w:r>
            <w:r w:rsidRPr="0045121D">
              <w:rPr>
                <w:rFonts w:ascii="Calibri" w:hAnsi="Calibri"/>
                <w:sz w:val="22"/>
                <w:szCs w:val="22"/>
              </w:rPr>
              <w:tab/>
              <w:t xml:space="preserve">CONFIDENTIAL INFORMATION. Recipient agrees that information disclosed or delivered by Okodia to Recipient and any other information, including but not limited to information learned by Recipient from Okodia employees, agents or through of the property of any such party, that relates to Okodia or Okodia Customers’ products, designs, business plans, business opportunities, finance, research, development, know-how, personnel, confidential information disclosed to with regard to Localization, Translation and Linguistic Services, shall be considered Confidential Information. </w:t>
            </w:r>
          </w:p>
          <w:p w14:paraId="39CDC1B5" w14:textId="77777777" w:rsidR="00101D9E" w:rsidRPr="0045121D" w:rsidRDefault="00101D9E" w:rsidP="00B778DD">
            <w:pPr>
              <w:ind w:right="185"/>
              <w:jc w:val="both"/>
              <w:rPr>
                <w:rFonts w:ascii="Calibri" w:hAnsi="Calibri"/>
                <w:sz w:val="22"/>
                <w:szCs w:val="22"/>
              </w:rPr>
            </w:pPr>
          </w:p>
          <w:p w14:paraId="258D14A6"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 xml:space="preserve">2.  </w:t>
            </w:r>
            <w:r w:rsidRPr="0045121D">
              <w:rPr>
                <w:rFonts w:ascii="Calibri" w:hAnsi="Calibri"/>
                <w:sz w:val="22"/>
                <w:szCs w:val="22"/>
              </w:rPr>
              <w:tab/>
              <w:t xml:space="preserve">NON-DISCLOSURE OF CONFIDENTIAL INFORMATION. Recipient agrees to protect Okodia and Okodia Customers’ Confidential Information, using at least the same degree of care that it uses to protect its own confidential and proprietary information of similar importance, but no less than </w:t>
            </w:r>
            <w:r w:rsidRPr="0045121D">
              <w:rPr>
                <w:rFonts w:ascii="Calibri" w:hAnsi="Calibri"/>
                <w:sz w:val="22"/>
                <w:szCs w:val="22"/>
              </w:rPr>
              <w:lastRenderedPageBreak/>
              <w:t>a reasonable degree of care. Recipient will not disclose, publish, or disseminate Confidential Information to anyone other than those of its employees and consultants who have a need to know in order to accomplish Accounting, Localization, Translation and/or Linguistic Services or any other service subcontracted by Okodia and who are bound by a written agreement that prohibits unauthorized disclosure or use of Confidential Information. Recipient agrees to inform Okodia about the names and responsibilities of their employees and consultants who may have access to any information shared by Okodia. Recipient also agrees to obtain Okodia’s previous written agreement on sharing Okodia’s related information with Recipient’s employees or consultants. Recipient agrees that any employee or consultant who may have access to Okodia’s information is bound to this Agreement and need to sign this NDA and send it back to Okodia. Recipient will be responsible for any violation of the terms of this agreement by its employees and consultants. Recipient agrees not to use Confidential Information for any other purpose or for its own or any third party’s benefit, including the fact that Recipient has worked on a project for the Customer via Okodia, without the prior written consent issued by Okodia.</w:t>
            </w:r>
          </w:p>
          <w:p w14:paraId="305DDA41" w14:textId="77777777" w:rsidR="00101D9E" w:rsidRPr="0045121D" w:rsidRDefault="00101D9E" w:rsidP="00B778DD">
            <w:pPr>
              <w:ind w:right="185"/>
              <w:jc w:val="both"/>
              <w:rPr>
                <w:rFonts w:ascii="Calibri" w:hAnsi="Calibri"/>
                <w:sz w:val="22"/>
                <w:szCs w:val="22"/>
              </w:rPr>
            </w:pPr>
          </w:p>
          <w:p w14:paraId="1B8AC110"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3.</w:t>
            </w:r>
            <w:r w:rsidRPr="0045121D">
              <w:rPr>
                <w:rFonts w:ascii="Calibri" w:hAnsi="Calibri"/>
                <w:sz w:val="22"/>
                <w:szCs w:val="22"/>
              </w:rPr>
              <w:tab/>
              <w:t>RETURN OF CONFIDENTIAL INFORMATION. Within ten (10) business days of written request, and at Okodia’s option, Recipient will either return to Okodia all tangible Confidential Information, including but not limited to all electronic files, documentation, notes, plans, drawings, and copies thereof, or will provide Okodia with written certification that all such tangible Confidential Information has been destroyed.</w:t>
            </w:r>
          </w:p>
          <w:p w14:paraId="351D474C" w14:textId="77777777" w:rsidR="00101D9E" w:rsidRPr="0045121D" w:rsidRDefault="00101D9E" w:rsidP="00B778DD">
            <w:pPr>
              <w:ind w:right="185"/>
              <w:jc w:val="both"/>
              <w:rPr>
                <w:rFonts w:ascii="Calibri" w:hAnsi="Calibri"/>
                <w:sz w:val="22"/>
                <w:szCs w:val="22"/>
              </w:rPr>
            </w:pPr>
          </w:p>
          <w:p w14:paraId="3F450933"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 xml:space="preserve">4.  </w:t>
            </w:r>
            <w:r w:rsidRPr="0045121D">
              <w:rPr>
                <w:rFonts w:ascii="Calibri" w:hAnsi="Calibri"/>
                <w:sz w:val="22"/>
                <w:szCs w:val="22"/>
              </w:rPr>
              <w:tab/>
              <w:t>TERM. This Agreement shall continue in effect until expressly terminated by either party by written notice to the other, provided however, that the obligations of the parties under sections 2 and 3 of this Agreement shall survive any termination, expiration or cancellation of this Agreement.</w:t>
            </w:r>
          </w:p>
          <w:p w14:paraId="567EB428" w14:textId="77777777" w:rsidR="00101D9E" w:rsidRPr="0045121D" w:rsidRDefault="00101D9E" w:rsidP="00B778DD">
            <w:pPr>
              <w:ind w:right="185"/>
              <w:jc w:val="both"/>
              <w:rPr>
                <w:rFonts w:ascii="Calibri" w:hAnsi="Calibri"/>
                <w:sz w:val="22"/>
                <w:szCs w:val="22"/>
              </w:rPr>
            </w:pPr>
          </w:p>
          <w:p w14:paraId="55D23913"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 xml:space="preserve">5.  </w:t>
            </w:r>
            <w:r w:rsidRPr="0045121D">
              <w:rPr>
                <w:rFonts w:ascii="Calibri" w:hAnsi="Calibri"/>
                <w:sz w:val="22"/>
                <w:szCs w:val="22"/>
              </w:rPr>
              <w:tab/>
              <w:t xml:space="preserve">EQUITABLE RELIEF. Recipient hereby acknowledges that unauthorized disclosure or use of Confidential Information could cause irreparable </w:t>
            </w:r>
            <w:r w:rsidRPr="0045121D">
              <w:rPr>
                <w:rFonts w:ascii="Calibri" w:hAnsi="Calibri"/>
                <w:sz w:val="22"/>
                <w:szCs w:val="22"/>
              </w:rPr>
              <w:lastRenderedPageBreak/>
              <w:t>harm and significant injury to Okodia Customers and consequently to Okodia that may be difficult to ascertain. Accordingly, Recipient agrees that Okodia, and each of the other parties identified herein, shall have the right to seek and obtain immediate injunctive relief from breaches of this Agreement, in addition to any other rights and remedies Okodia or such other party may have.</w:t>
            </w:r>
          </w:p>
          <w:p w14:paraId="7CE45FDF" w14:textId="77777777" w:rsidR="00101D9E" w:rsidRPr="0045121D" w:rsidRDefault="00101D9E" w:rsidP="00B778DD">
            <w:pPr>
              <w:ind w:left="360" w:right="185"/>
              <w:jc w:val="both"/>
              <w:rPr>
                <w:rFonts w:ascii="Calibri" w:hAnsi="Calibri"/>
                <w:sz w:val="22"/>
                <w:szCs w:val="22"/>
              </w:rPr>
            </w:pPr>
          </w:p>
          <w:p w14:paraId="603EE346"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 xml:space="preserve">6. </w:t>
            </w:r>
            <w:r w:rsidRPr="0045121D">
              <w:rPr>
                <w:rFonts w:ascii="Calibri" w:hAnsi="Calibri"/>
                <w:sz w:val="22"/>
                <w:szCs w:val="22"/>
              </w:rPr>
              <w:tab/>
              <w:t xml:space="preserve">COMPETITION. In the case the Recipient accepts to carry out work for one of Okodia's Customers, the Recipient automatically undertakes not to seek work directly for this Customer, and the Recipient will not contact any of Okodia's Customers during the term of this agreement, and for a period of three (3) years from the date of the last work carried out for the Customer through Okodia, for the purpose of soliciting business in competition with Okodia. This regulation does not apply in the case the Recipient has rendered services directly to the Customer prior to acceptance of an assignment from Okodia, and in the case the Recipient informs Okodia of a past and/or current relationship with the Customer prior to accepting the assignment. </w:t>
            </w:r>
          </w:p>
          <w:p w14:paraId="67A1D89B" w14:textId="77777777" w:rsidR="00101D9E" w:rsidRPr="0045121D" w:rsidRDefault="00101D9E" w:rsidP="00B778DD">
            <w:pPr>
              <w:ind w:right="185"/>
              <w:jc w:val="both"/>
              <w:rPr>
                <w:rFonts w:ascii="Calibri" w:hAnsi="Calibri"/>
                <w:sz w:val="22"/>
                <w:szCs w:val="22"/>
              </w:rPr>
            </w:pPr>
          </w:p>
          <w:p w14:paraId="46FFACE4" w14:textId="77777777" w:rsidR="00101D9E" w:rsidRPr="0045121D" w:rsidRDefault="00101D9E" w:rsidP="00B778DD">
            <w:pPr>
              <w:jc w:val="both"/>
              <w:outlineLvl w:val="0"/>
              <w:rPr>
                <w:rFonts w:ascii="Calibri" w:hAnsi="Calibri"/>
                <w:sz w:val="22"/>
                <w:szCs w:val="22"/>
                <w:lang w:val="en-GB"/>
              </w:rPr>
            </w:pPr>
            <w:r w:rsidRPr="0045121D">
              <w:rPr>
                <w:rFonts w:ascii="Calibri" w:hAnsi="Calibri"/>
                <w:sz w:val="22"/>
                <w:szCs w:val="22"/>
                <w:lang w:val="en-GB"/>
              </w:rPr>
              <w:t>7.</w:t>
            </w:r>
            <w:r w:rsidRPr="0045121D">
              <w:rPr>
                <w:rFonts w:ascii="Calibri" w:hAnsi="Calibri"/>
                <w:sz w:val="22"/>
                <w:szCs w:val="22"/>
                <w:lang w:val="en-GB"/>
              </w:rPr>
              <w:tab/>
              <w:t>USE OF PERSONAL DATA. In accordance with the provisions of Regulation (EU) 2016/679 of the European Parliament and of the Council of 27 April 2016 on the protection of natural persons with regard to the processing of personal data and on the free movement of such data, the personal data provided and collected during the selection process or from curriculums will be processed and automatically included in the personal data files for which Okodia SLU is responsible. Personal data are collected and stored in these files for the exclusive purpose of forming part of the personnel selection, job bank and recruitment processes carried out, as well as for the effective performance of the jobs for which people are hired, on a regular or one-off basis.</w:t>
            </w:r>
          </w:p>
          <w:p w14:paraId="599886F6" w14:textId="77777777" w:rsidR="00101D9E" w:rsidRPr="0045121D" w:rsidRDefault="00101D9E" w:rsidP="00B778DD">
            <w:pPr>
              <w:jc w:val="both"/>
              <w:outlineLvl w:val="0"/>
              <w:rPr>
                <w:rFonts w:ascii="Calibri" w:hAnsi="Calibri"/>
                <w:sz w:val="22"/>
                <w:szCs w:val="22"/>
                <w:lang w:val="en-GB"/>
              </w:rPr>
            </w:pPr>
          </w:p>
          <w:p w14:paraId="4B7E66EE" w14:textId="77777777" w:rsidR="00101D9E" w:rsidRPr="0045121D" w:rsidRDefault="00101D9E" w:rsidP="00B778DD">
            <w:pPr>
              <w:jc w:val="both"/>
              <w:outlineLvl w:val="0"/>
              <w:rPr>
                <w:rFonts w:ascii="Calibri" w:hAnsi="Calibri"/>
                <w:sz w:val="22"/>
                <w:szCs w:val="22"/>
                <w:lang w:val="en-GB"/>
              </w:rPr>
            </w:pPr>
            <w:r w:rsidRPr="0045121D">
              <w:rPr>
                <w:rFonts w:ascii="Calibri" w:hAnsi="Calibri"/>
                <w:sz w:val="22"/>
                <w:szCs w:val="22"/>
                <w:lang w:val="en-GB"/>
              </w:rPr>
              <w:t>The data subject gives their consent to the processing of their personal data for the aforementioned purpose. In the event of any changes to your personal data, please notify us of this in writing so that we can keep your personal data file updated. Similarly, the data subject releases Okodia from any responsibility due to the lack of updating of these data.</w:t>
            </w:r>
          </w:p>
          <w:p w14:paraId="4B3F90F3" w14:textId="77777777" w:rsidR="00101D9E" w:rsidRPr="0045121D" w:rsidRDefault="00101D9E" w:rsidP="00B778DD">
            <w:pPr>
              <w:jc w:val="both"/>
              <w:outlineLvl w:val="0"/>
              <w:rPr>
                <w:rFonts w:ascii="MS Gothic" w:eastAsia="MS Gothic" w:hAnsi="MS Gothic" w:cs="MS Gothic"/>
                <w:sz w:val="22"/>
                <w:szCs w:val="22"/>
                <w:lang w:val="en-GB"/>
              </w:rPr>
            </w:pPr>
          </w:p>
          <w:p w14:paraId="60A8A7F8" w14:textId="77777777" w:rsidR="00101D9E" w:rsidRPr="0045121D" w:rsidRDefault="00101D9E" w:rsidP="00B778DD">
            <w:pPr>
              <w:jc w:val="both"/>
              <w:outlineLvl w:val="0"/>
              <w:rPr>
                <w:rFonts w:ascii="Calibri" w:eastAsia="MS Gothic" w:hAnsi="Calibri" w:cs="Calibri"/>
                <w:sz w:val="22"/>
                <w:szCs w:val="22"/>
                <w:lang w:val="en-GB"/>
              </w:rPr>
            </w:pPr>
            <w:r w:rsidRPr="0045121D">
              <w:rPr>
                <w:rFonts w:ascii="Calibri" w:hAnsi="Calibri"/>
                <w:sz w:val="22"/>
                <w:szCs w:val="22"/>
                <w:lang w:val="en-GB"/>
              </w:rPr>
              <w:t>Its legitimacy for the collection of your data is based on this agreement signed with Okodia SLU.</w:t>
            </w:r>
          </w:p>
          <w:p w14:paraId="4140D24D" w14:textId="77777777" w:rsidR="00101D9E" w:rsidRPr="0045121D" w:rsidRDefault="00101D9E" w:rsidP="00B778DD">
            <w:pPr>
              <w:jc w:val="both"/>
              <w:outlineLvl w:val="0"/>
              <w:rPr>
                <w:rFonts w:ascii="Calibri" w:eastAsia="MS Gothic" w:hAnsi="Calibri" w:cs="Calibri"/>
                <w:sz w:val="22"/>
                <w:szCs w:val="22"/>
                <w:lang w:val="en-GB"/>
              </w:rPr>
            </w:pPr>
          </w:p>
          <w:p w14:paraId="6ED09B74" w14:textId="77777777" w:rsidR="00101D9E" w:rsidRPr="0045121D" w:rsidRDefault="00101D9E" w:rsidP="00B778DD">
            <w:pPr>
              <w:jc w:val="both"/>
              <w:outlineLvl w:val="0"/>
              <w:rPr>
                <w:rFonts w:ascii="Calibri" w:eastAsia="MS Gothic" w:hAnsi="Calibri" w:cs="Calibri"/>
                <w:sz w:val="22"/>
                <w:szCs w:val="22"/>
                <w:lang w:val="en-GB"/>
              </w:rPr>
            </w:pPr>
            <w:r w:rsidRPr="0045121D">
              <w:rPr>
                <w:rFonts w:ascii="Calibri" w:hAnsi="Calibri"/>
                <w:sz w:val="22"/>
                <w:szCs w:val="22"/>
                <w:lang w:val="en-GB"/>
              </w:rPr>
              <w:t>Equally, we inform you that to comply with legal, tax, employment and procedural obligations, your data may be notified to:</w:t>
            </w:r>
          </w:p>
          <w:p w14:paraId="53E895EB" w14:textId="77777777" w:rsidR="00101D9E" w:rsidRPr="0045121D" w:rsidRDefault="00101D9E" w:rsidP="00101D9E">
            <w:pPr>
              <w:numPr>
                <w:ilvl w:val="0"/>
                <w:numId w:val="1"/>
              </w:numPr>
              <w:jc w:val="both"/>
              <w:outlineLvl w:val="0"/>
              <w:rPr>
                <w:rFonts w:ascii="Calibri" w:eastAsia="MS Gothic" w:hAnsi="Calibri" w:cs="Calibri"/>
                <w:sz w:val="22"/>
                <w:szCs w:val="22"/>
                <w:lang w:val="en-GB"/>
              </w:rPr>
            </w:pPr>
            <w:r w:rsidRPr="0045121D">
              <w:rPr>
                <w:rFonts w:ascii="Calibri" w:hAnsi="Calibri"/>
                <w:sz w:val="22"/>
                <w:szCs w:val="22"/>
                <w:lang w:val="en-GB"/>
              </w:rPr>
              <w:t>Public administrations (Social Security, Tax Agency, Grants/Fundings).</w:t>
            </w:r>
          </w:p>
          <w:p w14:paraId="1CCC3E0D" w14:textId="77777777" w:rsidR="00101D9E" w:rsidRPr="0045121D" w:rsidRDefault="00101D9E" w:rsidP="00101D9E">
            <w:pPr>
              <w:numPr>
                <w:ilvl w:val="0"/>
                <w:numId w:val="1"/>
              </w:numPr>
              <w:jc w:val="both"/>
              <w:outlineLvl w:val="0"/>
              <w:rPr>
                <w:rFonts w:ascii="Calibri" w:eastAsia="MS Gothic" w:hAnsi="Calibri" w:cs="Calibri"/>
                <w:sz w:val="22"/>
                <w:szCs w:val="22"/>
                <w:lang w:val="en-GB"/>
              </w:rPr>
            </w:pPr>
            <w:r w:rsidRPr="0045121D">
              <w:rPr>
                <w:rFonts w:ascii="Calibri" w:hAnsi="Calibri"/>
                <w:sz w:val="22"/>
                <w:szCs w:val="22"/>
                <w:lang w:val="en-GB"/>
              </w:rPr>
              <w:t>Mutual insurance companies for labour protection and services for occupational risk prevention or the preservation of workers' health.</w:t>
            </w:r>
          </w:p>
          <w:p w14:paraId="62753EDB" w14:textId="77777777" w:rsidR="00101D9E" w:rsidRPr="0045121D" w:rsidRDefault="00101D9E" w:rsidP="00101D9E">
            <w:pPr>
              <w:numPr>
                <w:ilvl w:val="0"/>
                <w:numId w:val="1"/>
              </w:numPr>
              <w:jc w:val="both"/>
              <w:outlineLvl w:val="0"/>
              <w:rPr>
                <w:rFonts w:ascii="Calibri" w:eastAsia="MS Gothic" w:hAnsi="Calibri" w:cs="Calibri"/>
                <w:sz w:val="22"/>
                <w:szCs w:val="22"/>
                <w:lang w:val="en-GB"/>
              </w:rPr>
            </w:pPr>
            <w:r w:rsidRPr="0045121D">
              <w:rPr>
                <w:rFonts w:ascii="Calibri" w:hAnsi="Calibri"/>
                <w:sz w:val="22"/>
                <w:szCs w:val="22"/>
                <w:lang w:val="en-GB"/>
              </w:rPr>
              <w:t>Those entities, clients or suppliers that require the identification of employees or for which such identification is necessary:</w:t>
            </w:r>
          </w:p>
          <w:p w14:paraId="46F931FF" w14:textId="77777777" w:rsidR="00101D9E" w:rsidRPr="0045121D" w:rsidRDefault="00101D9E" w:rsidP="00101D9E">
            <w:pPr>
              <w:numPr>
                <w:ilvl w:val="1"/>
                <w:numId w:val="1"/>
              </w:numPr>
              <w:jc w:val="both"/>
              <w:outlineLvl w:val="0"/>
              <w:rPr>
                <w:rFonts w:ascii="Calibri" w:eastAsia="MS Gothic" w:hAnsi="Calibri" w:cs="Calibri"/>
                <w:sz w:val="22"/>
                <w:szCs w:val="22"/>
                <w:lang w:val="en-GB"/>
              </w:rPr>
            </w:pPr>
            <w:r w:rsidRPr="0045121D">
              <w:rPr>
                <w:rFonts w:ascii="Calibri" w:hAnsi="Calibri"/>
                <w:sz w:val="22"/>
                <w:szCs w:val="22"/>
                <w:lang w:val="en-GB"/>
              </w:rPr>
              <w:t>banks for the payment of wages, insurance companies, projects, training, messaging, leasing, etc.</w:t>
            </w:r>
          </w:p>
          <w:p w14:paraId="60FFE6B1" w14:textId="77777777" w:rsidR="00101D9E" w:rsidRPr="0045121D" w:rsidRDefault="00101D9E" w:rsidP="00101D9E">
            <w:pPr>
              <w:numPr>
                <w:ilvl w:val="1"/>
                <w:numId w:val="1"/>
              </w:numPr>
              <w:jc w:val="both"/>
              <w:outlineLvl w:val="0"/>
              <w:rPr>
                <w:rFonts w:ascii="Calibri" w:eastAsia="MS Gothic" w:hAnsi="Calibri" w:cs="Calibri"/>
                <w:sz w:val="22"/>
                <w:szCs w:val="22"/>
                <w:lang w:val="en-GB"/>
              </w:rPr>
            </w:pPr>
            <w:r w:rsidRPr="0045121D">
              <w:rPr>
                <w:rFonts w:ascii="Calibri" w:hAnsi="Calibri"/>
                <w:sz w:val="22"/>
                <w:szCs w:val="22"/>
                <w:lang w:val="en-GB"/>
              </w:rPr>
              <w:t>third party companies to which Okodia SLU outsources tasks such as administrative, tax, labour and accounting management.</w:t>
            </w:r>
          </w:p>
          <w:p w14:paraId="5441F316" w14:textId="77777777" w:rsidR="00101D9E" w:rsidRPr="0045121D" w:rsidRDefault="00101D9E" w:rsidP="00B778DD">
            <w:pPr>
              <w:jc w:val="both"/>
              <w:outlineLvl w:val="0"/>
              <w:rPr>
                <w:rFonts w:ascii="Calibri" w:eastAsia="MS Gothic" w:hAnsi="Calibri" w:cs="Calibri"/>
                <w:sz w:val="22"/>
                <w:szCs w:val="22"/>
                <w:lang w:val="en-GB"/>
              </w:rPr>
            </w:pPr>
          </w:p>
          <w:p w14:paraId="01176438" w14:textId="77777777" w:rsidR="00101D9E" w:rsidRPr="0045121D" w:rsidRDefault="00101D9E" w:rsidP="00B778DD">
            <w:pPr>
              <w:jc w:val="both"/>
              <w:outlineLvl w:val="0"/>
              <w:rPr>
                <w:rFonts w:ascii="Calibri" w:eastAsia="MS Gothic" w:hAnsi="Calibri" w:cs="Calibri"/>
                <w:sz w:val="22"/>
                <w:szCs w:val="22"/>
                <w:lang w:val="en-GB"/>
              </w:rPr>
            </w:pPr>
            <w:r w:rsidRPr="0045121D">
              <w:rPr>
                <w:rFonts w:ascii="Calibri" w:hAnsi="Calibri"/>
                <w:sz w:val="22"/>
                <w:szCs w:val="22"/>
                <w:lang w:val="en-GB"/>
              </w:rPr>
              <w:t>Your data will not be transferred for purposes other than those described above.</w:t>
            </w:r>
          </w:p>
          <w:p w14:paraId="796C67EC" w14:textId="77777777" w:rsidR="00101D9E" w:rsidRPr="0045121D" w:rsidRDefault="00101D9E" w:rsidP="00B778DD">
            <w:pPr>
              <w:jc w:val="both"/>
              <w:outlineLvl w:val="0"/>
              <w:rPr>
                <w:rFonts w:ascii="MS Gothic" w:eastAsia="MS Gothic" w:hAnsi="MS Gothic" w:cs="MS Gothic"/>
                <w:sz w:val="22"/>
                <w:szCs w:val="22"/>
                <w:lang w:val="en-GB"/>
              </w:rPr>
            </w:pPr>
          </w:p>
          <w:p w14:paraId="4EDBAFB0" w14:textId="77777777" w:rsidR="00101D9E" w:rsidRPr="0045121D" w:rsidRDefault="00101D9E" w:rsidP="00B778DD">
            <w:pPr>
              <w:jc w:val="both"/>
              <w:outlineLvl w:val="0"/>
              <w:rPr>
                <w:rFonts w:ascii="Calibri" w:hAnsi="Calibri"/>
                <w:sz w:val="22"/>
                <w:szCs w:val="22"/>
                <w:lang w:val="en-GB"/>
              </w:rPr>
            </w:pPr>
            <w:r w:rsidRPr="0045121D">
              <w:rPr>
                <w:rFonts w:ascii="Calibri" w:hAnsi="Calibri"/>
                <w:sz w:val="22"/>
                <w:szCs w:val="22"/>
                <w:lang w:val="en-GB"/>
              </w:rPr>
              <w:t>Okodia SLU guarantees the correct use of the information and, in particular, the full confidentiality of the personal data contained in our files, as well as full compliance with the obligations regarding the protection of personal data.</w:t>
            </w:r>
          </w:p>
          <w:p w14:paraId="5CEFC7FB" w14:textId="77777777" w:rsidR="00101D9E" w:rsidRPr="0045121D" w:rsidRDefault="00101D9E" w:rsidP="00B778DD">
            <w:pPr>
              <w:jc w:val="both"/>
              <w:outlineLvl w:val="0"/>
              <w:rPr>
                <w:rFonts w:ascii="Calibri" w:hAnsi="Calibri"/>
                <w:sz w:val="22"/>
                <w:szCs w:val="22"/>
                <w:lang w:val="en-GB"/>
              </w:rPr>
            </w:pPr>
          </w:p>
          <w:p w14:paraId="75D7C83D" w14:textId="77777777" w:rsidR="00101D9E" w:rsidRPr="0045121D" w:rsidRDefault="00101D9E" w:rsidP="00B778DD">
            <w:pPr>
              <w:jc w:val="both"/>
              <w:outlineLvl w:val="0"/>
              <w:rPr>
                <w:rFonts w:ascii="Calibri" w:hAnsi="Calibri"/>
                <w:sz w:val="22"/>
                <w:szCs w:val="22"/>
                <w:lang w:val="en-GB"/>
              </w:rPr>
            </w:pPr>
            <w:r w:rsidRPr="0045121D">
              <w:rPr>
                <w:rFonts w:ascii="Calibri" w:hAnsi="Calibri"/>
                <w:sz w:val="22"/>
                <w:szCs w:val="22"/>
                <w:lang w:val="en-GB"/>
              </w:rPr>
              <w:t>In accordance with the provisions of Regulation (EU) 2016/679 of the European Parliament and of the Council of 27 April 2016 on the protection of natural persons with regard to the processing of personal data and on the free movement of such data, Okodia SLU undertakes to respect your confidentiality in the processing of your personal data, and informs you that you have the right to exercise the rights of access, rectification, cancellation, opposition, limitation and portability of your personal data by written request, enclosing a photocopy of your national identity document (DNI) or passport, addressed to Okodia SLU at the following address: C/ Núria 57, 08191 Rubí (Barcelona).</w:t>
            </w:r>
          </w:p>
          <w:p w14:paraId="7229C71D" w14:textId="77777777" w:rsidR="00101D9E" w:rsidRPr="0045121D" w:rsidRDefault="00101D9E" w:rsidP="00B778DD">
            <w:pPr>
              <w:jc w:val="both"/>
              <w:outlineLvl w:val="0"/>
              <w:rPr>
                <w:rFonts w:ascii="Calibri" w:hAnsi="Calibri"/>
                <w:sz w:val="22"/>
                <w:szCs w:val="22"/>
                <w:lang w:val="en-GB"/>
              </w:rPr>
            </w:pPr>
          </w:p>
          <w:p w14:paraId="47C8A696" w14:textId="77777777" w:rsidR="00101D9E" w:rsidRPr="0045121D" w:rsidRDefault="00101D9E" w:rsidP="00B778DD">
            <w:pPr>
              <w:outlineLvl w:val="0"/>
              <w:rPr>
                <w:rFonts w:ascii="Calibri" w:hAnsi="Calibri"/>
                <w:sz w:val="22"/>
                <w:szCs w:val="22"/>
                <w:lang w:val="en-GB"/>
              </w:rPr>
            </w:pPr>
            <w:r w:rsidRPr="0045121D">
              <w:rPr>
                <w:rFonts w:ascii="Calibri" w:hAnsi="Calibri"/>
                <w:sz w:val="22"/>
                <w:szCs w:val="22"/>
                <w:lang w:val="en-GB"/>
              </w:rPr>
              <w:t xml:space="preserve">Similarly, we inform you that the Spanish Data </w:t>
            </w:r>
            <w:r w:rsidRPr="0045121D">
              <w:rPr>
                <w:rFonts w:ascii="Calibri" w:hAnsi="Calibri"/>
                <w:sz w:val="22"/>
                <w:szCs w:val="22"/>
                <w:lang w:val="en-GB"/>
              </w:rPr>
              <w:lastRenderedPageBreak/>
              <w:t>Protection Agency is the competent body for the protection of these rights.</w:t>
            </w:r>
          </w:p>
          <w:p w14:paraId="77AB967D" w14:textId="77777777" w:rsidR="00101D9E" w:rsidRPr="0045121D" w:rsidRDefault="00101D9E" w:rsidP="00B778DD">
            <w:pPr>
              <w:outlineLvl w:val="0"/>
              <w:rPr>
                <w:rFonts w:ascii="Calibri" w:hAnsi="Calibri"/>
                <w:sz w:val="22"/>
                <w:szCs w:val="22"/>
              </w:rPr>
            </w:pPr>
          </w:p>
          <w:p w14:paraId="0CB93CFD"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8.</w:t>
            </w:r>
            <w:r w:rsidRPr="0045121D">
              <w:rPr>
                <w:rFonts w:ascii="Calibri" w:hAnsi="Calibri"/>
                <w:sz w:val="22"/>
                <w:szCs w:val="22"/>
              </w:rPr>
              <w:tab/>
              <w:t>APPLICABLE LAW AND JURISDICTION. This Agreement shall be governed by Spanish legislation. Okodia – Translation Group, its rightful owner and the Recipient, hereby submit to the jurisdiction of the Courts and Tribunals of Barcelona, Spain, with express waiver of any other jurisdiction to which they might have recourse.</w:t>
            </w:r>
          </w:p>
          <w:p w14:paraId="396567E3" w14:textId="77777777" w:rsidR="00101D9E" w:rsidRPr="0045121D" w:rsidRDefault="00101D9E" w:rsidP="00B778DD">
            <w:pPr>
              <w:ind w:right="185"/>
              <w:jc w:val="both"/>
              <w:rPr>
                <w:rFonts w:ascii="Calibri" w:hAnsi="Calibri"/>
                <w:sz w:val="22"/>
                <w:szCs w:val="22"/>
              </w:rPr>
            </w:pPr>
          </w:p>
          <w:p w14:paraId="024F4F3A" w14:textId="77777777" w:rsidR="00101D9E" w:rsidRPr="0045121D" w:rsidRDefault="00101D9E" w:rsidP="00B778DD">
            <w:pPr>
              <w:ind w:right="185"/>
              <w:jc w:val="both"/>
              <w:rPr>
                <w:rFonts w:ascii="Calibri" w:hAnsi="Calibri"/>
                <w:sz w:val="22"/>
                <w:szCs w:val="22"/>
              </w:rPr>
            </w:pPr>
          </w:p>
          <w:p w14:paraId="379F1CCB" w14:textId="77777777" w:rsidR="00101D9E" w:rsidRPr="0045121D" w:rsidRDefault="00101D9E" w:rsidP="00B778DD">
            <w:pPr>
              <w:ind w:right="185"/>
              <w:jc w:val="both"/>
              <w:rPr>
                <w:rFonts w:ascii="Calibri" w:hAnsi="Calibri"/>
                <w:sz w:val="22"/>
                <w:szCs w:val="22"/>
              </w:rPr>
            </w:pPr>
            <w:r w:rsidRPr="0045121D">
              <w:rPr>
                <w:rFonts w:ascii="Calibri" w:hAnsi="Calibri"/>
                <w:sz w:val="22"/>
                <w:szCs w:val="22"/>
              </w:rPr>
              <w:t>IN WITNESS THEREOF, the parties have caused this Agreement to be executed by their duly authorized representative as of the date written below.</w:t>
            </w:r>
          </w:p>
          <w:p w14:paraId="6E205E7A" w14:textId="77777777" w:rsidR="00101D9E" w:rsidRPr="0045121D" w:rsidRDefault="00101D9E" w:rsidP="00B778DD">
            <w:pPr>
              <w:rPr>
                <w:rFonts w:ascii="Calibri" w:hAnsi="Calibri"/>
                <w:sz w:val="22"/>
                <w:szCs w:val="22"/>
              </w:rPr>
            </w:pPr>
          </w:p>
          <w:p w14:paraId="6AD57125" w14:textId="77777777" w:rsidR="00101D9E" w:rsidRPr="0045121D" w:rsidRDefault="00101D9E" w:rsidP="00B778DD">
            <w:pPr>
              <w:rPr>
                <w:rFonts w:ascii="Calibri" w:hAnsi="Calibri"/>
                <w:sz w:val="22"/>
                <w:szCs w:val="22"/>
              </w:rPr>
            </w:pPr>
            <w:r w:rsidRPr="0045121D">
              <w:rPr>
                <w:rFonts w:ascii="Calibri" w:hAnsi="Calibri"/>
                <w:sz w:val="22"/>
                <w:szCs w:val="22"/>
              </w:rPr>
              <w:t>Okodia SLU</w:t>
            </w:r>
          </w:p>
          <w:p w14:paraId="196277FA" w14:textId="77777777" w:rsidR="00101D9E" w:rsidRPr="0045121D" w:rsidRDefault="00101D9E" w:rsidP="00B778DD">
            <w:pPr>
              <w:rPr>
                <w:rFonts w:ascii="Calibri" w:hAnsi="Calibri"/>
                <w:sz w:val="22"/>
                <w:szCs w:val="22"/>
              </w:rPr>
            </w:pPr>
          </w:p>
          <w:p w14:paraId="71A17C12" w14:textId="77777777" w:rsidR="00101D9E" w:rsidRPr="0045121D" w:rsidRDefault="00101D9E" w:rsidP="00B778DD">
            <w:pPr>
              <w:rPr>
                <w:rFonts w:ascii="Calibri" w:hAnsi="Calibri" w:cs="Verdana"/>
                <w:sz w:val="22"/>
                <w:szCs w:val="22"/>
              </w:rPr>
            </w:pPr>
            <w:r w:rsidRPr="0045121D">
              <w:rPr>
                <w:rFonts w:ascii="Calibri" w:hAnsi="Calibri" w:cs="Verdana"/>
                <w:sz w:val="22"/>
                <w:szCs w:val="22"/>
              </w:rPr>
              <w:t>Signed by:  Luis Rodríguez Jiménez (General Manager)</w:t>
            </w:r>
            <w:r w:rsidRPr="0045121D">
              <w:rPr>
                <w:rFonts w:ascii="Calibri" w:hAnsi="Calibri" w:cs="Verdana"/>
                <w:sz w:val="22"/>
                <w:szCs w:val="22"/>
              </w:rPr>
              <w:tab/>
            </w:r>
            <w:r w:rsidRPr="0045121D">
              <w:rPr>
                <w:rFonts w:ascii="Calibri" w:hAnsi="Calibri" w:cs="Verdana"/>
                <w:sz w:val="22"/>
                <w:szCs w:val="22"/>
              </w:rPr>
              <w:tab/>
              <w:t xml:space="preserve">Date: </w:t>
            </w:r>
            <w:r w:rsidRPr="0045121D">
              <w:rPr>
                <w:rFonts w:ascii="Calibri" w:hAnsi="Calibri" w:cs="Verdana"/>
                <w:sz w:val="22"/>
                <w:szCs w:val="22"/>
              </w:rPr>
              <w:fldChar w:fldCharType="begin"/>
            </w:r>
            <w:r w:rsidRPr="0045121D">
              <w:rPr>
                <w:rFonts w:ascii="Calibri" w:hAnsi="Calibri" w:cs="Verdana"/>
                <w:sz w:val="22"/>
                <w:szCs w:val="22"/>
              </w:rPr>
              <w:instrText xml:space="preserve"> DATE  \* MERGEFORMAT </w:instrText>
            </w:r>
            <w:r w:rsidRPr="0045121D">
              <w:rPr>
                <w:rFonts w:ascii="Calibri" w:hAnsi="Calibri" w:cs="Verdana"/>
                <w:sz w:val="22"/>
                <w:szCs w:val="22"/>
              </w:rPr>
              <w:fldChar w:fldCharType="separate"/>
            </w:r>
            <w:r>
              <w:rPr>
                <w:rFonts w:ascii="Calibri" w:hAnsi="Calibri" w:cs="Verdana"/>
                <w:noProof/>
                <w:sz w:val="22"/>
                <w:szCs w:val="22"/>
              </w:rPr>
              <w:t>23.01.2024</w:t>
            </w:r>
            <w:r w:rsidRPr="0045121D">
              <w:rPr>
                <w:rFonts w:ascii="Calibri" w:hAnsi="Calibri" w:cs="Verdana"/>
                <w:sz w:val="22"/>
                <w:szCs w:val="22"/>
              </w:rPr>
              <w:fldChar w:fldCharType="end"/>
            </w:r>
          </w:p>
          <w:p w14:paraId="5B21BEF7" w14:textId="7CA2C124" w:rsidR="00101D9E" w:rsidRPr="0045121D" w:rsidRDefault="00101D9E" w:rsidP="00B778DD">
            <w:pPr>
              <w:rPr>
                <w:rFonts w:ascii="Calibri" w:hAnsi="Calibri" w:cs="Arial"/>
                <w:sz w:val="22"/>
                <w:szCs w:val="22"/>
              </w:rPr>
            </w:pPr>
            <w:r w:rsidRPr="0045121D">
              <w:rPr>
                <w:rFonts w:ascii="Calibri" w:hAnsi="Calibri" w:cs="Arial"/>
                <w:sz w:val="22"/>
                <w:szCs w:val="22"/>
              </w:rPr>
              <w:t xml:space="preserve">                  </w:t>
            </w:r>
            <w:r w:rsidRPr="0045121D">
              <w:rPr>
                <w:rFonts w:ascii="Calibri" w:hAnsi="Calibri" w:cs="Arial"/>
                <w:noProof/>
                <w:sz w:val="22"/>
                <w:szCs w:val="22"/>
              </w:rPr>
              <w:drawing>
                <wp:inline distT="0" distB="0" distL="0" distR="0" wp14:anchorId="5E52AFEC" wp14:editId="0CD258BB">
                  <wp:extent cx="1085850" cy="6096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9227" b="9227"/>
                          <a:stretch>
                            <a:fillRect/>
                          </a:stretch>
                        </pic:blipFill>
                        <pic:spPr bwMode="auto">
                          <a:xfrm>
                            <a:off x="0" y="0"/>
                            <a:ext cx="1085850" cy="609600"/>
                          </a:xfrm>
                          <a:prstGeom prst="rect">
                            <a:avLst/>
                          </a:prstGeom>
                          <a:noFill/>
                          <a:ln>
                            <a:noFill/>
                          </a:ln>
                        </pic:spPr>
                      </pic:pic>
                    </a:graphicData>
                  </a:graphic>
                </wp:inline>
              </w:drawing>
            </w:r>
            <w:r>
              <w:rPr>
                <w:rFonts w:ascii="Calibri" w:hAnsi="Calibri" w:cs="Arial"/>
                <w:noProof/>
                <w:sz w:val="22"/>
                <w:szCs w:val="22"/>
              </w:rPr>
              <w:drawing>
                <wp:inline distT="0" distB="0" distL="0" distR="0" wp14:anchorId="111A0FF2" wp14:editId="6F308D4A">
                  <wp:extent cx="981075" cy="58102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p>
          <w:p w14:paraId="38A7F075" w14:textId="77777777" w:rsidR="00101D9E" w:rsidRPr="0045121D" w:rsidRDefault="00101D9E" w:rsidP="00B778DD">
            <w:pPr>
              <w:rPr>
                <w:rFonts w:ascii="Calibri" w:hAnsi="Calibri" w:cs="Verdana"/>
                <w:sz w:val="22"/>
                <w:szCs w:val="22"/>
              </w:rPr>
            </w:pPr>
            <w:r w:rsidRPr="0045121D">
              <w:rPr>
                <w:rFonts w:ascii="Calibri" w:hAnsi="Calibri" w:cs="Verdana"/>
                <w:sz w:val="22"/>
                <w:szCs w:val="22"/>
              </w:rPr>
              <w:t>FOR AND ON BEHALF OF: OKODIA SLU</w:t>
            </w:r>
          </w:p>
          <w:p w14:paraId="1DC09378" w14:textId="77777777" w:rsidR="00101D9E" w:rsidRPr="0045121D" w:rsidRDefault="00101D9E" w:rsidP="00B778DD">
            <w:pPr>
              <w:rPr>
                <w:rFonts w:ascii="Calibri" w:hAnsi="Calibri" w:cs="Verdana"/>
                <w:sz w:val="22"/>
                <w:szCs w:val="22"/>
              </w:rPr>
            </w:pPr>
          </w:p>
          <w:p w14:paraId="7FE629B2" w14:textId="77777777" w:rsidR="00101D9E" w:rsidRPr="0045121D" w:rsidRDefault="00101D9E" w:rsidP="00B778DD">
            <w:pPr>
              <w:rPr>
                <w:rFonts w:ascii="Calibri" w:hAnsi="Calibri" w:cs="Verdana"/>
                <w:sz w:val="22"/>
                <w:szCs w:val="22"/>
              </w:rPr>
            </w:pPr>
          </w:p>
          <w:p w14:paraId="3BDAA054" w14:textId="77777777" w:rsidR="00101D9E" w:rsidRPr="0045121D" w:rsidRDefault="00101D9E" w:rsidP="00B778DD">
            <w:pPr>
              <w:rPr>
                <w:rFonts w:ascii="Calibri" w:hAnsi="Calibri" w:cs="Verdana"/>
                <w:sz w:val="22"/>
                <w:szCs w:val="22"/>
              </w:rPr>
            </w:pPr>
          </w:p>
          <w:p w14:paraId="4D458A5C" w14:textId="77777777" w:rsidR="00101D9E" w:rsidRPr="0045121D" w:rsidRDefault="00101D9E" w:rsidP="00B778DD">
            <w:pPr>
              <w:rPr>
                <w:rFonts w:ascii="Calibri" w:hAnsi="Calibri" w:cs="Verdana"/>
                <w:sz w:val="22"/>
                <w:szCs w:val="22"/>
              </w:rPr>
            </w:pPr>
            <w:r w:rsidRPr="0045121D">
              <w:rPr>
                <w:rFonts w:ascii="Calibri" w:hAnsi="Calibri" w:cs="Verdana"/>
                <w:sz w:val="22"/>
                <w:szCs w:val="22"/>
              </w:rPr>
              <w:t xml:space="preserve">Signed by:  </w:t>
            </w:r>
            <w:r w:rsidRPr="0045121D">
              <w:rPr>
                <w:rFonts w:ascii="Calibri" w:hAnsi="Calibri" w:cs="Verdana"/>
                <w:sz w:val="22"/>
                <w:szCs w:val="22"/>
                <w:highlight w:val="cyan"/>
              </w:rPr>
              <w:t>_________________________</w:t>
            </w:r>
            <w:r w:rsidRPr="0045121D">
              <w:rPr>
                <w:rFonts w:ascii="Calibri" w:hAnsi="Calibri" w:cs="Verdana"/>
                <w:sz w:val="22"/>
                <w:szCs w:val="22"/>
              </w:rPr>
              <w:tab/>
              <w:t xml:space="preserve">Date: </w:t>
            </w:r>
            <w:r w:rsidRPr="0045121D">
              <w:rPr>
                <w:rFonts w:ascii="Calibri" w:hAnsi="Calibri" w:cs="Verdana"/>
                <w:sz w:val="22"/>
                <w:szCs w:val="22"/>
              </w:rPr>
              <w:fldChar w:fldCharType="begin"/>
            </w:r>
            <w:r w:rsidRPr="0045121D">
              <w:rPr>
                <w:rFonts w:ascii="Calibri" w:hAnsi="Calibri" w:cs="Verdana"/>
                <w:sz w:val="22"/>
                <w:szCs w:val="22"/>
              </w:rPr>
              <w:instrText xml:space="preserve"> DATE  \* MERGEFORMAT </w:instrText>
            </w:r>
            <w:r w:rsidRPr="0045121D">
              <w:rPr>
                <w:rFonts w:ascii="Calibri" w:hAnsi="Calibri" w:cs="Verdana"/>
                <w:sz w:val="22"/>
                <w:szCs w:val="22"/>
              </w:rPr>
              <w:fldChar w:fldCharType="separate"/>
            </w:r>
            <w:r>
              <w:rPr>
                <w:rFonts w:ascii="Calibri" w:hAnsi="Calibri" w:cs="Verdana"/>
                <w:noProof/>
                <w:sz w:val="22"/>
                <w:szCs w:val="22"/>
              </w:rPr>
              <w:t>23.01.2024</w:t>
            </w:r>
            <w:r w:rsidRPr="0045121D">
              <w:rPr>
                <w:rFonts w:ascii="Calibri" w:hAnsi="Calibri" w:cs="Verdana"/>
                <w:sz w:val="22"/>
                <w:szCs w:val="22"/>
              </w:rPr>
              <w:fldChar w:fldCharType="end"/>
            </w:r>
          </w:p>
          <w:p w14:paraId="7FD9CF13" w14:textId="77777777" w:rsidR="00101D9E" w:rsidRPr="0045121D" w:rsidRDefault="00101D9E" w:rsidP="00B778DD">
            <w:pPr>
              <w:rPr>
                <w:rFonts w:ascii="Calibri" w:hAnsi="Calibri"/>
                <w:sz w:val="22"/>
                <w:szCs w:val="22"/>
              </w:rPr>
            </w:pPr>
          </w:p>
          <w:p w14:paraId="61E9FC11" w14:textId="77777777" w:rsidR="00101D9E" w:rsidRPr="0045121D" w:rsidRDefault="00101D9E" w:rsidP="00B778DD">
            <w:pPr>
              <w:rPr>
                <w:rFonts w:ascii="Calibri" w:hAnsi="Calibri"/>
                <w:sz w:val="22"/>
                <w:szCs w:val="22"/>
              </w:rPr>
            </w:pPr>
          </w:p>
          <w:p w14:paraId="6878153B" w14:textId="77777777" w:rsidR="00101D9E" w:rsidRPr="0045121D" w:rsidRDefault="00101D9E" w:rsidP="00B778DD">
            <w:pPr>
              <w:rPr>
                <w:rFonts w:ascii="Calibri" w:hAnsi="Calibri"/>
                <w:sz w:val="22"/>
                <w:szCs w:val="22"/>
              </w:rPr>
            </w:pPr>
            <w:r w:rsidRPr="0045121D">
              <w:rPr>
                <w:rFonts w:ascii="Calibri" w:hAnsi="Calibri"/>
                <w:sz w:val="22"/>
                <w:szCs w:val="22"/>
              </w:rPr>
              <w:t>_______________________________________________________________________</w:t>
            </w:r>
          </w:p>
          <w:p w14:paraId="61D35857" w14:textId="77777777" w:rsidR="00101D9E" w:rsidRPr="0045121D" w:rsidRDefault="00101D9E" w:rsidP="00B778DD">
            <w:pPr>
              <w:rPr>
                <w:rFonts w:ascii="Calibri" w:hAnsi="Calibri"/>
                <w:sz w:val="22"/>
                <w:szCs w:val="22"/>
                <w:lang w:val="en-US"/>
              </w:rPr>
            </w:pPr>
            <w:r w:rsidRPr="0045121D">
              <w:rPr>
                <w:rFonts w:ascii="Calibri" w:hAnsi="Calibri"/>
                <w:sz w:val="22"/>
                <w:szCs w:val="22"/>
              </w:rPr>
              <w:t xml:space="preserve">Please sign and send by e-mail to Okodia SLU: </w:t>
            </w:r>
            <w:hyperlink r:id="rId11" w:history="1">
              <w:r w:rsidRPr="0045121D">
                <w:rPr>
                  <w:rStyle w:val="Hipervnculo"/>
                  <w:rFonts w:ascii="Calibri" w:hAnsi="Calibri"/>
                  <w:sz w:val="22"/>
                  <w:szCs w:val="22"/>
                  <w:lang w:val="en-US"/>
                </w:rPr>
                <w:t>hr@okodia.com</w:t>
              </w:r>
            </w:hyperlink>
            <w:r w:rsidRPr="0045121D">
              <w:rPr>
                <w:rFonts w:ascii="Calibri" w:eastAsia="Times New Roman" w:hAnsi="Calibri"/>
                <w:sz w:val="22"/>
                <w:szCs w:val="22"/>
                <w:lang w:val="en-US"/>
              </w:rPr>
              <w:t>.</w:t>
            </w:r>
          </w:p>
          <w:p w14:paraId="03F0EEA1" w14:textId="77777777" w:rsidR="00101D9E" w:rsidRPr="0045121D" w:rsidRDefault="00101D9E" w:rsidP="00B778DD">
            <w:pPr>
              <w:outlineLvl w:val="0"/>
              <w:rPr>
                <w:rFonts w:ascii="Calibri" w:hAnsi="Calibri" w:cs="Verdana"/>
                <w:sz w:val="22"/>
                <w:szCs w:val="22"/>
              </w:rPr>
            </w:pPr>
          </w:p>
          <w:p w14:paraId="4CFF54FA" w14:textId="77777777" w:rsidR="00101D9E" w:rsidRDefault="00101D9E" w:rsidP="00B778DD"/>
        </w:tc>
      </w:tr>
    </w:tbl>
    <w:p w14:paraId="7EEAE60C" w14:textId="26913F92" w:rsidR="003236CC" w:rsidRPr="00101D9E" w:rsidRDefault="003236CC" w:rsidP="00101D9E"/>
    <w:sectPr w:rsidR="003236CC" w:rsidRPr="00101D9E" w:rsidSect="00392E5F">
      <w:headerReference w:type="default" r:id="rId12"/>
      <w:footerReference w:type="default" r:id="rId13"/>
      <w:pgSz w:w="11906" w:h="16838" w:code="9"/>
      <w:pgMar w:top="425" w:right="1140" w:bottom="726" w:left="1140" w:header="0" w:footer="3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ECF3" w14:textId="77777777" w:rsidR="00392E5F" w:rsidRDefault="00392E5F">
      <w:r>
        <w:separator/>
      </w:r>
    </w:p>
  </w:endnote>
  <w:endnote w:type="continuationSeparator" w:id="0">
    <w:p w14:paraId="7DD9E1B2" w14:textId="77777777" w:rsidR="00392E5F" w:rsidRDefault="0039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800000AF" w:usb1="4000604A"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70" w:type="dxa"/>
      <w:tblCellMar>
        <w:left w:w="70" w:type="dxa"/>
        <w:right w:w="70" w:type="dxa"/>
      </w:tblCellMar>
      <w:tblLook w:val="0000" w:firstRow="0" w:lastRow="0" w:firstColumn="0" w:lastColumn="0" w:noHBand="0" w:noVBand="0"/>
    </w:tblPr>
    <w:tblGrid>
      <w:gridCol w:w="2552"/>
      <w:gridCol w:w="4536"/>
      <w:gridCol w:w="2126"/>
    </w:tblGrid>
    <w:tr w:rsidR="00B550CB" w:rsidRPr="00667425" w14:paraId="11942C9D" w14:textId="77777777" w:rsidTr="007F6666">
      <w:trPr>
        <w:cantSplit/>
        <w:trHeight w:val="282"/>
      </w:trPr>
      <w:tc>
        <w:tcPr>
          <w:tcW w:w="2552" w:type="dxa"/>
        </w:tcPr>
        <w:p w14:paraId="1028134C" w14:textId="77777777" w:rsidR="00B550CB" w:rsidRPr="00667425" w:rsidRDefault="00B550CB" w:rsidP="00B550CB">
          <w:pPr>
            <w:pStyle w:val="Textoindependiente"/>
            <w:autoSpaceDE/>
            <w:autoSpaceDN/>
            <w:ind w:left="6"/>
            <w:rPr>
              <w:rFonts w:ascii="Lato" w:hAnsi="Lato" w:cs="Calibri"/>
              <w:color w:val="808080"/>
              <w:sz w:val="12"/>
              <w:szCs w:val="12"/>
            </w:rPr>
          </w:pPr>
          <w:bookmarkStart w:id="10" w:name="_Hlk130904568"/>
          <w:bookmarkStart w:id="11" w:name="_Hlk130904569"/>
          <w:r w:rsidRPr="00667425">
            <w:rPr>
              <w:rFonts w:ascii="Lato" w:hAnsi="Lato" w:cs="Calibri"/>
              <w:b/>
              <w:bCs/>
              <w:color w:val="808080"/>
              <w:sz w:val="12"/>
              <w:szCs w:val="12"/>
            </w:rPr>
            <w:t xml:space="preserve">Okodia SLU - </w:t>
          </w:r>
          <w:r w:rsidRPr="00667425">
            <w:rPr>
              <w:rFonts w:ascii="Lato" w:hAnsi="Lato" w:cs="Calibri"/>
              <w:color w:val="808080"/>
              <w:sz w:val="12"/>
              <w:szCs w:val="12"/>
            </w:rPr>
            <w:t>C/ Núria 57, 08191 Rubí, Spain</w:t>
          </w:r>
        </w:p>
        <w:p w14:paraId="6C78F624" w14:textId="77777777" w:rsidR="00B550CB" w:rsidRPr="00667425" w:rsidRDefault="00EF017E" w:rsidP="00B550CB">
          <w:pPr>
            <w:pStyle w:val="Textoindependiente"/>
            <w:autoSpaceDE/>
            <w:autoSpaceDN/>
            <w:ind w:left="6"/>
            <w:rPr>
              <w:rFonts w:ascii="Lato" w:hAnsi="Lato" w:cs="Calibri"/>
              <w:color w:val="808080"/>
              <w:sz w:val="12"/>
              <w:szCs w:val="12"/>
            </w:rPr>
          </w:pPr>
          <w:r>
            <w:rPr>
              <w:rFonts w:ascii="Lato" w:hAnsi="Lato" w:cs="Calibri"/>
              <w:color w:val="808080"/>
              <w:sz w:val="12"/>
              <w:szCs w:val="12"/>
              <w:lang w:val="es-ES"/>
            </w:rPr>
            <w:t>VAT</w:t>
          </w:r>
          <w:r w:rsidR="00B550CB" w:rsidRPr="00667425">
            <w:rPr>
              <w:rFonts w:ascii="Lato" w:hAnsi="Lato" w:cs="Calibri"/>
              <w:color w:val="808080"/>
              <w:sz w:val="12"/>
              <w:szCs w:val="12"/>
            </w:rPr>
            <w:t>: ES-B65659963</w:t>
          </w:r>
        </w:p>
      </w:tc>
      <w:tc>
        <w:tcPr>
          <w:tcW w:w="4536" w:type="dxa"/>
        </w:tcPr>
        <w:p w14:paraId="7787B15F" w14:textId="77777777" w:rsidR="00B550CB" w:rsidRPr="00667425" w:rsidRDefault="00B550CB" w:rsidP="00B550CB">
          <w:pPr>
            <w:pStyle w:val="Piedepgina"/>
            <w:tabs>
              <w:tab w:val="left" w:pos="2762"/>
            </w:tabs>
            <w:autoSpaceDE/>
            <w:autoSpaceDN/>
            <w:ind w:left="113"/>
            <w:jc w:val="right"/>
            <w:rPr>
              <w:rFonts w:ascii="Lato" w:hAnsi="Lato" w:cs="Calibri"/>
              <w:color w:val="808080"/>
              <w:sz w:val="12"/>
              <w:szCs w:val="12"/>
            </w:rPr>
          </w:pPr>
          <w:r w:rsidRPr="00667425">
            <w:rPr>
              <w:rFonts w:ascii="Lato" w:hAnsi="Lato" w:cs="Calibri"/>
              <w:b/>
              <w:bCs/>
              <w:color w:val="808080"/>
              <w:sz w:val="12"/>
              <w:szCs w:val="12"/>
            </w:rPr>
            <w:t>Tel.:</w:t>
          </w:r>
          <w:r w:rsidRPr="00667425">
            <w:rPr>
              <w:rFonts w:ascii="Lato" w:hAnsi="Lato" w:cs="Calibri"/>
              <w:color w:val="808080"/>
              <w:sz w:val="12"/>
              <w:szCs w:val="12"/>
            </w:rPr>
            <w:t xml:space="preserve"> +34 93 172 78 30 / +34 91 005 23 52</w:t>
          </w:r>
          <w:r w:rsidRPr="00667425">
            <w:rPr>
              <w:rFonts w:ascii="Lato" w:hAnsi="Lato" w:cs="Calibri"/>
              <w:i/>
              <w:iCs/>
              <w:sz w:val="18"/>
              <w:lang w:val="es-ES" w:eastAsia="es-ES_tradnl"/>
            </w:rPr>
            <w:tab/>
          </w:r>
          <w:r w:rsidRPr="00667425">
            <w:rPr>
              <w:rFonts w:ascii="Lato" w:hAnsi="Lato" w:cs="Calibri"/>
              <w:b/>
              <w:bCs/>
              <w:color w:val="808080"/>
              <w:sz w:val="12"/>
              <w:szCs w:val="12"/>
            </w:rPr>
            <w:t>Email:</w:t>
          </w:r>
          <w:r w:rsidRPr="00667425">
            <w:rPr>
              <w:rFonts w:ascii="Lato" w:hAnsi="Lato" w:cs="Calibri"/>
              <w:color w:val="808080"/>
              <w:sz w:val="12"/>
              <w:szCs w:val="12"/>
            </w:rPr>
            <w:t xml:space="preserve"> </w:t>
          </w:r>
          <w:r w:rsidRPr="007C0A71">
            <w:rPr>
              <w:rFonts w:ascii="Lato" w:hAnsi="Lato" w:cs="Calibri"/>
              <w:color w:val="808080"/>
              <w:sz w:val="12"/>
              <w:szCs w:val="12"/>
              <w:lang w:val="en-US"/>
            </w:rPr>
            <w:t>info@okodia.com</w:t>
          </w:r>
        </w:p>
      </w:tc>
      <w:tc>
        <w:tcPr>
          <w:tcW w:w="2126" w:type="dxa"/>
        </w:tcPr>
        <w:p w14:paraId="2BAC71BD" w14:textId="77777777" w:rsidR="00B550CB" w:rsidRPr="00667425" w:rsidRDefault="00B550CB" w:rsidP="00B550CB">
          <w:pPr>
            <w:pStyle w:val="Textoindependiente"/>
            <w:autoSpaceDE/>
            <w:autoSpaceDN/>
            <w:rPr>
              <w:rFonts w:ascii="Lato" w:hAnsi="Lato"/>
              <w:color w:val="808080"/>
              <w:sz w:val="12"/>
              <w:szCs w:val="12"/>
            </w:rPr>
          </w:pPr>
        </w:p>
      </w:tc>
    </w:tr>
  </w:tbl>
  <w:p w14:paraId="7C804B6A" w14:textId="77777777" w:rsidR="00B550CB" w:rsidRPr="00667425" w:rsidRDefault="00B550CB" w:rsidP="00B550CB">
    <w:pPr>
      <w:pStyle w:val="Piedepgina"/>
      <w:jc w:val="center"/>
      <w:rPr>
        <w:rFonts w:ascii="Lato" w:hAnsi="Lato" w:cs="Calibri"/>
        <w:b/>
        <w:bCs/>
        <w:color w:val="808080"/>
        <w:sz w:val="16"/>
        <w:szCs w:val="16"/>
        <w:lang w:val="es-ES"/>
      </w:rPr>
    </w:pPr>
  </w:p>
  <w:p w14:paraId="60DA0D2E" w14:textId="77777777" w:rsidR="00B550CB" w:rsidRPr="00C52B87" w:rsidRDefault="00B550CB" w:rsidP="00B550CB">
    <w:pPr>
      <w:tabs>
        <w:tab w:val="center" w:pos="4677"/>
        <w:tab w:val="right" w:pos="9355"/>
      </w:tabs>
      <w:jc w:val="center"/>
      <w:rPr>
        <w:rFonts w:ascii="Lato" w:hAnsi="Lato" w:cs="Calibri"/>
        <w:bCs/>
        <w:color w:val="808080"/>
        <w:sz w:val="12"/>
        <w:szCs w:val="12"/>
        <w:lang w:val="es-ES"/>
      </w:rPr>
    </w:pPr>
    <w:r w:rsidRPr="00667425">
      <w:rPr>
        <w:rFonts w:ascii="Lato" w:hAnsi="Lato" w:cs="Calibri"/>
        <w:bCs/>
        <w:color w:val="808080"/>
        <w:sz w:val="12"/>
        <w:szCs w:val="12"/>
        <w:lang w:val="es-ES"/>
      </w:rPr>
      <w:t xml:space="preserve">Okodia </w:t>
    </w:r>
    <w:r>
      <w:rPr>
        <w:rFonts w:ascii="Lato" w:hAnsi="Lato" w:cs="Calibri"/>
        <w:bCs/>
        <w:color w:val="808080"/>
        <w:sz w:val="12"/>
        <w:szCs w:val="12"/>
        <w:lang w:val="es-ES"/>
      </w:rPr>
      <w:t xml:space="preserve">is a trademark by </w:t>
    </w:r>
    <w:r w:rsidRPr="00667425">
      <w:rPr>
        <w:rFonts w:ascii="Lato" w:hAnsi="Lato" w:cs="Calibri"/>
        <w:bCs/>
        <w:color w:val="808080"/>
        <w:sz w:val="12"/>
        <w:szCs w:val="12"/>
        <w:lang w:val="es-ES"/>
      </w:rPr>
      <w:t xml:space="preserve">Okodia SLU </w:t>
    </w:r>
  </w:p>
  <w:p w14:paraId="2838784D" w14:textId="77777777" w:rsidR="00B550CB" w:rsidRPr="00C52B87" w:rsidRDefault="00B550CB" w:rsidP="00B550CB">
    <w:pPr>
      <w:tabs>
        <w:tab w:val="center" w:pos="4677"/>
        <w:tab w:val="right" w:pos="9355"/>
      </w:tabs>
      <w:jc w:val="center"/>
      <w:rPr>
        <w:rFonts w:ascii="Lato" w:hAnsi="Lato" w:cs="Calibri"/>
        <w:bCs/>
        <w:color w:val="808080"/>
        <w:sz w:val="12"/>
        <w:szCs w:val="12"/>
        <w:lang w:val="es-ES"/>
      </w:rPr>
    </w:pPr>
    <w:r w:rsidRPr="00C52B87">
      <w:rPr>
        <w:rFonts w:ascii="Lato" w:hAnsi="Lato" w:cs="Calibri"/>
        <w:bCs/>
        <w:color w:val="808080"/>
        <w:sz w:val="12"/>
        <w:szCs w:val="12"/>
        <w:lang w:val="en-US"/>
      </w:rPr>
      <w:t>Company registered in the Commercial Registry of Barcelona, Volume 42860, Folio 153, Page B 416235, 1st entry</w:t>
    </w:r>
  </w:p>
  <w:tbl>
    <w:tblPr>
      <w:tblW w:w="0" w:type="auto"/>
      <w:tblInd w:w="38" w:type="dxa"/>
      <w:tblLook w:val="04A0" w:firstRow="1" w:lastRow="0" w:firstColumn="1" w:lastColumn="0" w:noHBand="0" w:noVBand="1"/>
    </w:tblPr>
    <w:tblGrid>
      <w:gridCol w:w="9494"/>
    </w:tblGrid>
    <w:tr w:rsidR="00B550CB" w14:paraId="5C60A67C" w14:textId="77777777">
      <w:tc>
        <w:tcPr>
          <w:tcW w:w="9494" w:type="dxa"/>
          <w:shd w:val="clear" w:color="auto" w:fill="343333"/>
        </w:tcPr>
        <w:p w14:paraId="196BEC9B" w14:textId="77777777" w:rsidR="00B550CB" w:rsidRDefault="00000000">
          <w:pPr>
            <w:tabs>
              <w:tab w:val="center" w:pos="4677"/>
              <w:tab w:val="right" w:pos="9355"/>
            </w:tabs>
            <w:spacing w:before="60" w:after="60"/>
            <w:jc w:val="center"/>
            <w:rPr>
              <w:rFonts w:ascii="Lato" w:hAnsi="Lato" w:cs="Calibri"/>
              <w:b/>
              <w:color w:val="FFFFFF"/>
              <w:sz w:val="16"/>
              <w:szCs w:val="16"/>
              <w:lang w:val="es-ES"/>
            </w:rPr>
          </w:pPr>
          <w:hyperlink r:id="rId1" w:history="1">
            <w:r w:rsidR="00B550CB">
              <w:rPr>
                <w:rStyle w:val="Hipervnculo"/>
                <w:rFonts w:ascii="Lato" w:hAnsi="Lato" w:cs="Calibri"/>
                <w:b/>
                <w:color w:val="FFFFFF"/>
                <w:sz w:val="16"/>
                <w:szCs w:val="16"/>
                <w:u w:val="none"/>
                <w:lang w:val="es-ES"/>
              </w:rPr>
              <w:t>www</w:t>
            </w:r>
            <w:r w:rsidR="00B550CB">
              <w:rPr>
                <w:rStyle w:val="Hipervnculo"/>
                <w:rFonts w:ascii="Lato" w:hAnsi="Lato" w:cs="Calibri"/>
                <w:b/>
                <w:color w:val="FB5E06"/>
                <w:sz w:val="16"/>
                <w:szCs w:val="16"/>
                <w:u w:val="none"/>
                <w:lang w:val="es-ES"/>
              </w:rPr>
              <w:t>.</w:t>
            </w:r>
            <w:r w:rsidR="00B550CB">
              <w:rPr>
                <w:rStyle w:val="Hipervnculo"/>
                <w:rFonts w:ascii="Lato" w:hAnsi="Lato" w:cs="Calibri"/>
                <w:b/>
                <w:color w:val="FFFFFF"/>
                <w:sz w:val="16"/>
                <w:szCs w:val="16"/>
                <w:u w:val="none"/>
                <w:lang w:val="es-ES"/>
              </w:rPr>
              <w:t>okodia</w:t>
            </w:r>
            <w:r w:rsidR="00B550CB">
              <w:rPr>
                <w:rStyle w:val="Hipervnculo"/>
                <w:rFonts w:ascii="Lato" w:hAnsi="Lato" w:cs="Calibri"/>
                <w:b/>
                <w:color w:val="FB5E06"/>
                <w:sz w:val="16"/>
                <w:szCs w:val="16"/>
                <w:u w:val="none"/>
                <w:lang w:val="es-ES"/>
              </w:rPr>
              <w:t>.</w:t>
            </w:r>
            <w:r w:rsidR="00B550CB">
              <w:rPr>
                <w:rStyle w:val="Hipervnculo"/>
                <w:rFonts w:ascii="Lato" w:hAnsi="Lato" w:cs="Calibri"/>
                <w:b/>
                <w:color w:val="FFFFFF"/>
                <w:sz w:val="16"/>
                <w:szCs w:val="16"/>
                <w:u w:val="none"/>
                <w:lang w:val="es-ES"/>
              </w:rPr>
              <w:t>com</w:t>
            </w:r>
          </w:hyperlink>
        </w:p>
      </w:tc>
    </w:tr>
    <w:bookmarkEnd w:id="10"/>
    <w:bookmarkEnd w:id="11"/>
  </w:tbl>
  <w:p w14:paraId="02DFDB63" w14:textId="77777777" w:rsidR="006C369A" w:rsidRPr="00B550CB" w:rsidRDefault="006C369A" w:rsidP="00B550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7BD3" w14:textId="77777777" w:rsidR="00392E5F" w:rsidRDefault="00392E5F">
      <w:r>
        <w:separator/>
      </w:r>
    </w:p>
  </w:footnote>
  <w:footnote w:type="continuationSeparator" w:id="0">
    <w:p w14:paraId="0A131FB0" w14:textId="77777777" w:rsidR="00392E5F" w:rsidRDefault="0039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F207" w14:textId="77777777" w:rsidR="00B550CB" w:rsidRDefault="00B550CB" w:rsidP="00B550CB">
    <w:pPr>
      <w:pStyle w:val="Encabezado"/>
      <w:ind w:left="-1418"/>
      <w:rPr>
        <w:lang w:val="es-ES"/>
      </w:rPr>
    </w:pPr>
    <w:bookmarkStart w:id="8" w:name="_Hlk130904540"/>
    <w:bookmarkStart w:id="9" w:name="_Hlk130904541"/>
  </w:p>
  <w:tbl>
    <w:tblPr>
      <w:tblW w:w="0" w:type="auto"/>
      <w:tblInd w:w="-1418" w:type="dxa"/>
      <w:tblBorders>
        <w:bottom w:val="single" w:sz="24" w:space="0" w:color="FB5E06"/>
      </w:tblBorders>
      <w:tblLook w:val="04A0" w:firstRow="1" w:lastRow="0" w:firstColumn="1" w:lastColumn="0" w:noHBand="0" w:noVBand="1"/>
    </w:tblPr>
    <w:tblGrid>
      <w:gridCol w:w="3674"/>
    </w:tblGrid>
    <w:tr w:rsidR="00B550CB" w14:paraId="1965A133" w14:textId="77777777">
      <w:tc>
        <w:tcPr>
          <w:tcW w:w="3511" w:type="dxa"/>
          <w:tcBorders>
            <w:bottom w:val="single" w:sz="24" w:space="0" w:color="FB5E06"/>
          </w:tcBorders>
          <w:shd w:val="clear" w:color="000000" w:fill="auto"/>
        </w:tcPr>
        <w:p w14:paraId="1F5BA214" w14:textId="0BE6E91C" w:rsidR="00B550CB" w:rsidRDefault="00101D9E">
          <w:pPr>
            <w:pStyle w:val="Encabezado"/>
            <w:ind w:left="1283"/>
            <w:jc w:val="right"/>
            <w:rPr>
              <w:lang w:val="es-ES"/>
            </w:rPr>
          </w:pPr>
          <w:r>
            <w:rPr>
              <w:noProof/>
              <w:sz w:val="20"/>
              <w:szCs w:val="20"/>
              <w:lang w:val="es-ES"/>
            </w:rPr>
            <w:drawing>
              <wp:inline distT="0" distB="0" distL="0" distR="0" wp14:anchorId="4189DD90" wp14:editId="00D87AAD">
                <wp:extent cx="1381125"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noFill/>
                        <a:ln>
                          <a:noFill/>
                        </a:ln>
                      </pic:spPr>
                    </pic:pic>
                  </a:graphicData>
                </a:graphic>
              </wp:inline>
            </w:drawing>
          </w:r>
        </w:p>
      </w:tc>
    </w:tr>
  </w:tbl>
  <w:p w14:paraId="6AE5E363" w14:textId="77777777" w:rsidR="00E31C3E" w:rsidRDefault="00E31C3E" w:rsidP="00185300">
    <w:pPr>
      <w:pStyle w:val="Encabezado"/>
      <w:ind w:left="-1134"/>
      <w:rPr>
        <w:lang w:val="es-ES"/>
      </w:rPr>
    </w:pPr>
  </w:p>
  <w:bookmarkEnd w:id="8"/>
  <w:bookmarkEnd w:id="9"/>
  <w:p w14:paraId="10514035" w14:textId="77777777" w:rsidR="00E31C3E" w:rsidRPr="003236CC" w:rsidRDefault="00E31C3E" w:rsidP="00185300">
    <w:pPr>
      <w:pStyle w:val="Encabezado"/>
      <w:ind w:left="-1134"/>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227E"/>
    <w:multiLevelType w:val="hybridMultilevel"/>
    <w:tmpl w:val="CE2AD208"/>
    <w:lvl w:ilvl="0" w:tplc="518E353A">
      <w:numFmt w:val="bullet"/>
      <w:lvlText w:val="•"/>
      <w:lvlJc w:val="left"/>
      <w:pPr>
        <w:ind w:left="720" w:hanging="360"/>
      </w:pPr>
      <w:rPr>
        <w:rFonts w:ascii="Calibri" w:eastAsia="MS Gothic"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8194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B1"/>
    <w:rsid w:val="00004900"/>
    <w:rsid w:val="0000799E"/>
    <w:rsid w:val="000131AB"/>
    <w:rsid w:val="00061E37"/>
    <w:rsid w:val="00063B6F"/>
    <w:rsid w:val="000724DE"/>
    <w:rsid w:val="00092911"/>
    <w:rsid w:val="000B4B2F"/>
    <w:rsid w:val="000B58F2"/>
    <w:rsid w:val="000C234C"/>
    <w:rsid w:val="000D6378"/>
    <w:rsid w:val="000E20AB"/>
    <w:rsid w:val="000E2C3F"/>
    <w:rsid w:val="000E3A67"/>
    <w:rsid w:val="00101B15"/>
    <w:rsid w:val="00101D9E"/>
    <w:rsid w:val="00105A59"/>
    <w:rsid w:val="00111D27"/>
    <w:rsid w:val="00116416"/>
    <w:rsid w:val="0012583A"/>
    <w:rsid w:val="00134E4D"/>
    <w:rsid w:val="00145FFC"/>
    <w:rsid w:val="001467D6"/>
    <w:rsid w:val="0015401C"/>
    <w:rsid w:val="00185300"/>
    <w:rsid w:val="00193134"/>
    <w:rsid w:val="001937F6"/>
    <w:rsid w:val="001A181E"/>
    <w:rsid w:val="001B3044"/>
    <w:rsid w:val="001D730B"/>
    <w:rsid w:val="001E11F0"/>
    <w:rsid w:val="001E6A43"/>
    <w:rsid w:val="001F3397"/>
    <w:rsid w:val="002228BC"/>
    <w:rsid w:val="002229DD"/>
    <w:rsid w:val="00231A0C"/>
    <w:rsid w:val="002431FC"/>
    <w:rsid w:val="00251D7D"/>
    <w:rsid w:val="0025652B"/>
    <w:rsid w:val="00260CEF"/>
    <w:rsid w:val="00263DCD"/>
    <w:rsid w:val="002864A4"/>
    <w:rsid w:val="002933AC"/>
    <w:rsid w:val="002942FF"/>
    <w:rsid w:val="002A05AD"/>
    <w:rsid w:val="002A12FA"/>
    <w:rsid w:val="002C3D44"/>
    <w:rsid w:val="002D244D"/>
    <w:rsid w:val="002E4693"/>
    <w:rsid w:val="002F5ACC"/>
    <w:rsid w:val="003056D9"/>
    <w:rsid w:val="00317A6A"/>
    <w:rsid w:val="003236CC"/>
    <w:rsid w:val="00326498"/>
    <w:rsid w:val="00330607"/>
    <w:rsid w:val="00334855"/>
    <w:rsid w:val="00340493"/>
    <w:rsid w:val="003507EB"/>
    <w:rsid w:val="003538F3"/>
    <w:rsid w:val="003620D6"/>
    <w:rsid w:val="003708F4"/>
    <w:rsid w:val="00371BF6"/>
    <w:rsid w:val="0039207F"/>
    <w:rsid w:val="00392E5F"/>
    <w:rsid w:val="00393D86"/>
    <w:rsid w:val="003A0657"/>
    <w:rsid w:val="003A29AC"/>
    <w:rsid w:val="003C6DAC"/>
    <w:rsid w:val="003F3506"/>
    <w:rsid w:val="00400AE6"/>
    <w:rsid w:val="00407C2F"/>
    <w:rsid w:val="00410C51"/>
    <w:rsid w:val="00441615"/>
    <w:rsid w:val="004579DE"/>
    <w:rsid w:val="004626F0"/>
    <w:rsid w:val="0046772D"/>
    <w:rsid w:val="00485740"/>
    <w:rsid w:val="0048600F"/>
    <w:rsid w:val="00486652"/>
    <w:rsid w:val="00486E01"/>
    <w:rsid w:val="00487F7E"/>
    <w:rsid w:val="004B6BD2"/>
    <w:rsid w:val="004C0199"/>
    <w:rsid w:val="004C2058"/>
    <w:rsid w:val="004C3BB8"/>
    <w:rsid w:val="004C3C10"/>
    <w:rsid w:val="004C4A9E"/>
    <w:rsid w:val="004D1DB0"/>
    <w:rsid w:val="004D40B0"/>
    <w:rsid w:val="004E001F"/>
    <w:rsid w:val="004E568C"/>
    <w:rsid w:val="004E6C67"/>
    <w:rsid w:val="005132C0"/>
    <w:rsid w:val="005144BA"/>
    <w:rsid w:val="00524CD6"/>
    <w:rsid w:val="00527069"/>
    <w:rsid w:val="00534A4D"/>
    <w:rsid w:val="00535F47"/>
    <w:rsid w:val="0054013E"/>
    <w:rsid w:val="005426DF"/>
    <w:rsid w:val="00551ACD"/>
    <w:rsid w:val="00570310"/>
    <w:rsid w:val="0058523D"/>
    <w:rsid w:val="005864F1"/>
    <w:rsid w:val="005A0681"/>
    <w:rsid w:val="005A1CC6"/>
    <w:rsid w:val="005A29C1"/>
    <w:rsid w:val="005A52A2"/>
    <w:rsid w:val="005A6ED3"/>
    <w:rsid w:val="005A73CF"/>
    <w:rsid w:val="005B1939"/>
    <w:rsid w:val="005C00F1"/>
    <w:rsid w:val="0061059E"/>
    <w:rsid w:val="00617811"/>
    <w:rsid w:val="00621E03"/>
    <w:rsid w:val="00626E2A"/>
    <w:rsid w:val="00627F05"/>
    <w:rsid w:val="00644DCE"/>
    <w:rsid w:val="00654276"/>
    <w:rsid w:val="00667425"/>
    <w:rsid w:val="00671D41"/>
    <w:rsid w:val="00680E12"/>
    <w:rsid w:val="0068378B"/>
    <w:rsid w:val="00685A61"/>
    <w:rsid w:val="006875E4"/>
    <w:rsid w:val="00687910"/>
    <w:rsid w:val="00693535"/>
    <w:rsid w:val="006943B6"/>
    <w:rsid w:val="0069473E"/>
    <w:rsid w:val="00694CE2"/>
    <w:rsid w:val="006C369A"/>
    <w:rsid w:val="006C6933"/>
    <w:rsid w:val="006E361D"/>
    <w:rsid w:val="00702059"/>
    <w:rsid w:val="00717E47"/>
    <w:rsid w:val="00745B02"/>
    <w:rsid w:val="00747222"/>
    <w:rsid w:val="00750A74"/>
    <w:rsid w:val="007673FC"/>
    <w:rsid w:val="00771D5D"/>
    <w:rsid w:val="007957DF"/>
    <w:rsid w:val="00797A72"/>
    <w:rsid w:val="007A634F"/>
    <w:rsid w:val="007B4BB1"/>
    <w:rsid w:val="007B59F3"/>
    <w:rsid w:val="007C0A71"/>
    <w:rsid w:val="007C0EC0"/>
    <w:rsid w:val="007E00A2"/>
    <w:rsid w:val="007E32B8"/>
    <w:rsid w:val="007F364C"/>
    <w:rsid w:val="007F6666"/>
    <w:rsid w:val="00803F15"/>
    <w:rsid w:val="00817ADF"/>
    <w:rsid w:val="00826078"/>
    <w:rsid w:val="00830D90"/>
    <w:rsid w:val="00843E10"/>
    <w:rsid w:val="008571B3"/>
    <w:rsid w:val="00860802"/>
    <w:rsid w:val="00864DD4"/>
    <w:rsid w:val="0086585E"/>
    <w:rsid w:val="00873DA4"/>
    <w:rsid w:val="008905B2"/>
    <w:rsid w:val="0089091A"/>
    <w:rsid w:val="0089708B"/>
    <w:rsid w:val="008A73DC"/>
    <w:rsid w:val="008E783B"/>
    <w:rsid w:val="008F5F14"/>
    <w:rsid w:val="0090049D"/>
    <w:rsid w:val="009300E7"/>
    <w:rsid w:val="00930EF1"/>
    <w:rsid w:val="009323BA"/>
    <w:rsid w:val="00936A32"/>
    <w:rsid w:val="00937CF9"/>
    <w:rsid w:val="00942A37"/>
    <w:rsid w:val="00956151"/>
    <w:rsid w:val="00960087"/>
    <w:rsid w:val="00970A3F"/>
    <w:rsid w:val="00971BEC"/>
    <w:rsid w:val="009740A8"/>
    <w:rsid w:val="00982DBE"/>
    <w:rsid w:val="0098572D"/>
    <w:rsid w:val="009916B3"/>
    <w:rsid w:val="0099334B"/>
    <w:rsid w:val="009A0144"/>
    <w:rsid w:val="009A24D1"/>
    <w:rsid w:val="009C3E9F"/>
    <w:rsid w:val="009D2885"/>
    <w:rsid w:val="009D636B"/>
    <w:rsid w:val="009E4BF2"/>
    <w:rsid w:val="00A05AB9"/>
    <w:rsid w:val="00A105D2"/>
    <w:rsid w:val="00A21B20"/>
    <w:rsid w:val="00A31AEC"/>
    <w:rsid w:val="00A46572"/>
    <w:rsid w:val="00A4746D"/>
    <w:rsid w:val="00A533D4"/>
    <w:rsid w:val="00A60D43"/>
    <w:rsid w:val="00A62E45"/>
    <w:rsid w:val="00A6733E"/>
    <w:rsid w:val="00A74890"/>
    <w:rsid w:val="00A80503"/>
    <w:rsid w:val="00A83530"/>
    <w:rsid w:val="00A84879"/>
    <w:rsid w:val="00A90DC1"/>
    <w:rsid w:val="00A96122"/>
    <w:rsid w:val="00AB319D"/>
    <w:rsid w:val="00AB6BE5"/>
    <w:rsid w:val="00AD1035"/>
    <w:rsid w:val="00AD12D5"/>
    <w:rsid w:val="00AD3CD7"/>
    <w:rsid w:val="00AD57AB"/>
    <w:rsid w:val="00AE35AE"/>
    <w:rsid w:val="00B0109E"/>
    <w:rsid w:val="00B05C6E"/>
    <w:rsid w:val="00B12E65"/>
    <w:rsid w:val="00B159B0"/>
    <w:rsid w:val="00B257AD"/>
    <w:rsid w:val="00B32DDC"/>
    <w:rsid w:val="00B3589B"/>
    <w:rsid w:val="00B35FC5"/>
    <w:rsid w:val="00B37995"/>
    <w:rsid w:val="00B550CB"/>
    <w:rsid w:val="00B55A60"/>
    <w:rsid w:val="00B55F90"/>
    <w:rsid w:val="00B57374"/>
    <w:rsid w:val="00B61A9D"/>
    <w:rsid w:val="00B73261"/>
    <w:rsid w:val="00B94146"/>
    <w:rsid w:val="00B941A5"/>
    <w:rsid w:val="00B955EB"/>
    <w:rsid w:val="00BC2E4B"/>
    <w:rsid w:val="00BC5860"/>
    <w:rsid w:val="00BD4482"/>
    <w:rsid w:val="00BD6439"/>
    <w:rsid w:val="00BE6F46"/>
    <w:rsid w:val="00BF4A4E"/>
    <w:rsid w:val="00C00F56"/>
    <w:rsid w:val="00C017D1"/>
    <w:rsid w:val="00C03DC8"/>
    <w:rsid w:val="00C11BDF"/>
    <w:rsid w:val="00C21CD8"/>
    <w:rsid w:val="00C246B1"/>
    <w:rsid w:val="00C52B87"/>
    <w:rsid w:val="00C603D7"/>
    <w:rsid w:val="00C617A9"/>
    <w:rsid w:val="00C80547"/>
    <w:rsid w:val="00C87525"/>
    <w:rsid w:val="00C91B77"/>
    <w:rsid w:val="00C97933"/>
    <w:rsid w:val="00CA0661"/>
    <w:rsid w:val="00CB0835"/>
    <w:rsid w:val="00CB40FF"/>
    <w:rsid w:val="00CB5D8D"/>
    <w:rsid w:val="00CC338F"/>
    <w:rsid w:val="00CE1270"/>
    <w:rsid w:val="00CE37E3"/>
    <w:rsid w:val="00CF0795"/>
    <w:rsid w:val="00CF427A"/>
    <w:rsid w:val="00D10DDA"/>
    <w:rsid w:val="00D60D68"/>
    <w:rsid w:val="00DA2DAC"/>
    <w:rsid w:val="00DA3693"/>
    <w:rsid w:val="00DB52F8"/>
    <w:rsid w:val="00DB6780"/>
    <w:rsid w:val="00DB6C45"/>
    <w:rsid w:val="00DC2818"/>
    <w:rsid w:val="00DC5E63"/>
    <w:rsid w:val="00DC65A7"/>
    <w:rsid w:val="00DC7B02"/>
    <w:rsid w:val="00DE48FE"/>
    <w:rsid w:val="00DF7706"/>
    <w:rsid w:val="00E00E34"/>
    <w:rsid w:val="00E100FD"/>
    <w:rsid w:val="00E1036C"/>
    <w:rsid w:val="00E17489"/>
    <w:rsid w:val="00E2274D"/>
    <w:rsid w:val="00E25DFC"/>
    <w:rsid w:val="00E31C3E"/>
    <w:rsid w:val="00E34E77"/>
    <w:rsid w:val="00E37B17"/>
    <w:rsid w:val="00E47490"/>
    <w:rsid w:val="00E53B22"/>
    <w:rsid w:val="00E547F8"/>
    <w:rsid w:val="00E63102"/>
    <w:rsid w:val="00E671FF"/>
    <w:rsid w:val="00E703BD"/>
    <w:rsid w:val="00E70A06"/>
    <w:rsid w:val="00E8333D"/>
    <w:rsid w:val="00E94980"/>
    <w:rsid w:val="00EC003D"/>
    <w:rsid w:val="00EC1A9F"/>
    <w:rsid w:val="00ED1EFE"/>
    <w:rsid w:val="00EE7836"/>
    <w:rsid w:val="00EF017E"/>
    <w:rsid w:val="00F02998"/>
    <w:rsid w:val="00F13E0E"/>
    <w:rsid w:val="00F147C2"/>
    <w:rsid w:val="00F24A66"/>
    <w:rsid w:val="00F24D40"/>
    <w:rsid w:val="00F446FA"/>
    <w:rsid w:val="00F501B0"/>
    <w:rsid w:val="00F56EFD"/>
    <w:rsid w:val="00F831D9"/>
    <w:rsid w:val="00F83CCD"/>
    <w:rsid w:val="00FA68B8"/>
    <w:rsid w:val="00FB5D62"/>
    <w:rsid w:val="00FB7A5F"/>
    <w:rsid w:val="00FC0D8E"/>
    <w:rsid w:val="00FD07C3"/>
    <w:rsid w:val="00FD62CC"/>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9A241"/>
  <w14:defaultImageDpi w14:val="0"/>
  <w15:docId w15:val="{6B14239C-AA59-4908-8717-459DD7B1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sz w:val="24"/>
      <w:szCs w:val="24"/>
      <w:lang w:val="ru-RU" w:eastAsia="ru-RU"/>
    </w:rPr>
  </w:style>
  <w:style w:type="paragraph" w:styleId="Ttulo1">
    <w:name w:val="heading 1"/>
    <w:basedOn w:val="Normal"/>
    <w:next w:val="Normal"/>
    <w:link w:val="Ttulo1Car"/>
    <w:uiPriority w:val="9"/>
    <w:qFormat/>
    <w:pPr>
      <w:keepNext/>
      <w:jc w:val="center"/>
      <w:outlineLvl w:val="0"/>
    </w:pPr>
    <w:rPr>
      <w:i/>
      <w:iCs/>
      <w:sz w:val="20"/>
      <w:szCs w:val="20"/>
    </w:rPr>
  </w:style>
  <w:style w:type="paragraph" w:styleId="Ttulo2">
    <w:name w:val="heading 2"/>
    <w:basedOn w:val="Normal"/>
    <w:next w:val="Normal"/>
    <w:link w:val="Ttulo2Car"/>
    <w:uiPriority w:val="9"/>
    <w:qFormat/>
    <w:pPr>
      <w:keepNext/>
      <w:outlineLvl w:val="1"/>
    </w:pPr>
    <w:rPr>
      <w:i/>
      <w:iCs/>
      <w:sz w:val="20"/>
      <w:szCs w:val="20"/>
      <w:u w:val="single"/>
    </w:rPr>
  </w:style>
  <w:style w:type="paragraph" w:styleId="Ttulo3">
    <w:name w:val="heading 3"/>
    <w:basedOn w:val="Normal"/>
    <w:next w:val="Normal"/>
    <w:link w:val="Ttulo3Car"/>
    <w:uiPriority w:val="9"/>
    <w:qFormat/>
    <w:pPr>
      <w:keepNext/>
      <w:ind w:right="175"/>
      <w:jc w:val="center"/>
      <w:outlineLvl w:val="2"/>
    </w:pPr>
    <w:rPr>
      <w:b/>
      <w:bCs/>
      <w:lang w:val="en-US"/>
    </w:rPr>
  </w:style>
  <w:style w:type="paragraph" w:styleId="Ttulo4">
    <w:name w:val="heading 4"/>
    <w:basedOn w:val="Normal"/>
    <w:next w:val="Normal"/>
    <w:link w:val="Ttulo4Car"/>
    <w:uiPriority w:val="9"/>
    <w:qFormat/>
    <w:pPr>
      <w:keepNext/>
      <w:tabs>
        <w:tab w:val="left" w:pos="459"/>
      </w:tabs>
      <w:ind w:right="34"/>
      <w:jc w:val="center"/>
      <w:outlineLvl w:val="3"/>
    </w:pPr>
    <w:rPr>
      <w:b/>
      <w:bCs/>
      <w:sz w:val="18"/>
      <w:szCs w:val="18"/>
      <w:lang w:val="en-US"/>
    </w:rPr>
  </w:style>
  <w:style w:type="paragraph" w:styleId="Ttulo5">
    <w:name w:val="heading 5"/>
    <w:basedOn w:val="Normal"/>
    <w:next w:val="Normal"/>
    <w:link w:val="Ttulo5Car"/>
    <w:uiPriority w:val="9"/>
    <w:qFormat/>
    <w:pPr>
      <w:keepNext/>
      <w:ind w:right="140"/>
      <w:outlineLvl w:val="4"/>
    </w:pPr>
    <w:rPr>
      <w:b/>
      <w:bCs/>
      <w:sz w:val="18"/>
      <w:szCs w:val="18"/>
      <w:lang w:val="en-US"/>
    </w:rPr>
  </w:style>
  <w:style w:type="paragraph" w:styleId="Ttulo6">
    <w:name w:val="heading 6"/>
    <w:basedOn w:val="Normal"/>
    <w:next w:val="Normal"/>
    <w:link w:val="Ttulo6Car"/>
    <w:uiPriority w:val="9"/>
    <w:qFormat/>
    <w:pPr>
      <w:keepNext/>
      <w:ind w:right="474"/>
      <w:outlineLvl w:val="5"/>
    </w:pPr>
    <w:rPr>
      <w:b/>
      <w:bCs/>
      <w:sz w:val="18"/>
      <w:szCs w:val="18"/>
      <w:lang w:val="en-US"/>
    </w:rPr>
  </w:style>
  <w:style w:type="paragraph" w:styleId="Ttulo7">
    <w:name w:val="heading 7"/>
    <w:basedOn w:val="Normal"/>
    <w:next w:val="Normal"/>
    <w:link w:val="Ttulo7Car"/>
    <w:uiPriority w:val="9"/>
    <w:qFormat/>
    <w:pPr>
      <w:keepNext/>
      <w:ind w:right="474"/>
      <w:outlineLvl w:val="6"/>
    </w:pPr>
    <w:rPr>
      <w:b/>
      <w:bCs/>
      <w:color w:val="FFFFFF"/>
      <w:sz w:val="18"/>
      <w:szCs w:val="18"/>
      <w:lang w:val="en-US"/>
    </w:rPr>
  </w:style>
  <w:style w:type="paragraph" w:styleId="Ttulo8">
    <w:name w:val="heading 8"/>
    <w:basedOn w:val="Normal"/>
    <w:next w:val="Normal"/>
    <w:link w:val="Ttulo8Car"/>
    <w:uiPriority w:val="9"/>
    <w:qFormat/>
    <w:pPr>
      <w:keepNext/>
      <w:tabs>
        <w:tab w:val="left" w:pos="1026"/>
      </w:tabs>
      <w:ind w:right="34"/>
      <w:outlineLvl w:val="7"/>
    </w:pPr>
    <w:rPr>
      <w:b/>
      <w:bCs/>
      <w:color w:val="FFFFFF"/>
      <w:sz w:val="18"/>
      <w:szCs w:val="18"/>
      <w:lang w:val="en-US"/>
    </w:rPr>
  </w:style>
  <w:style w:type="paragraph" w:styleId="Ttulo9">
    <w:name w:val="heading 9"/>
    <w:basedOn w:val="Normal"/>
    <w:next w:val="Normal"/>
    <w:link w:val="Ttulo9Car"/>
    <w:uiPriority w:val="9"/>
    <w:qFormat/>
    <w:pPr>
      <w:keepNext/>
      <w:outlineLvl w:val="8"/>
    </w:pPr>
    <w:rPr>
      <w:b/>
      <w:bCs/>
      <w:color w:val="FFFFFF"/>
      <w:sz w:val="18"/>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mbria" w:eastAsia="Times New Roman" w:hAnsi="Cambria" w:cs="Times New Roman"/>
      <w:b/>
      <w:bCs/>
      <w:kern w:val="32"/>
      <w:sz w:val="32"/>
      <w:szCs w:val="32"/>
      <w:lang w:val="ru-RU" w:eastAsia="ru-RU"/>
    </w:rPr>
  </w:style>
  <w:style w:type="character" w:customStyle="1" w:styleId="Ttulo2Car">
    <w:name w:val="Título 2 Car"/>
    <w:link w:val="Ttulo2"/>
    <w:uiPriority w:val="9"/>
    <w:semiHidden/>
    <w:locked/>
    <w:rPr>
      <w:rFonts w:ascii="Cambria" w:eastAsia="Times New Roman" w:hAnsi="Cambria" w:cs="Times New Roman"/>
      <w:b/>
      <w:bCs/>
      <w:i/>
      <w:iCs/>
      <w:sz w:val="28"/>
      <w:szCs w:val="28"/>
      <w:lang w:val="ru-RU" w:eastAsia="ru-RU"/>
    </w:rPr>
  </w:style>
  <w:style w:type="character" w:customStyle="1" w:styleId="Ttulo3Car">
    <w:name w:val="Título 3 Car"/>
    <w:link w:val="Ttulo3"/>
    <w:uiPriority w:val="9"/>
    <w:semiHidden/>
    <w:locked/>
    <w:rPr>
      <w:rFonts w:ascii="Cambria" w:eastAsia="Times New Roman" w:hAnsi="Cambria" w:cs="Times New Roman"/>
      <w:b/>
      <w:bCs/>
      <w:sz w:val="26"/>
      <w:szCs w:val="26"/>
      <w:lang w:val="ru-RU" w:eastAsia="ru-RU"/>
    </w:rPr>
  </w:style>
  <w:style w:type="character" w:customStyle="1" w:styleId="Ttulo4Car">
    <w:name w:val="Título 4 Car"/>
    <w:link w:val="Ttulo4"/>
    <w:uiPriority w:val="9"/>
    <w:semiHidden/>
    <w:locked/>
    <w:rPr>
      <w:rFonts w:ascii="Calibri" w:eastAsia="Times New Roman" w:hAnsi="Calibri" w:cs="Times New Roman"/>
      <w:b/>
      <w:bCs/>
      <w:sz w:val="28"/>
      <w:szCs w:val="28"/>
      <w:lang w:val="ru-RU" w:eastAsia="ru-RU"/>
    </w:rPr>
  </w:style>
  <w:style w:type="character" w:customStyle="1" w:styleId="Ttulo5Car">
    <w:name w:val="Título 5 Car"/>
    <w:link w:val="Ttulo5"/>
    <w:uiPriority w:val="9"/>
    <w:semiHidden/>
    <w:locked/>
    <w:rPr>
      <w:rFonts w:ascii="Calibri" w:eastAsia="Times New Roman" w:hAnsi="Calibri" w:cs="Times New Roman"/>
      <w:b/>
      <w:bCs/>
      <w:i/>
      <w:iCs/>
      <w:sz w:val="26"/>
      <w:szCs w:val="26"/>
      <w:lang w:val="ru-RU" w:eastAsia="ru-RU"/>
    </w:rPr>
  </w:style>
  <w:style w:type="character" w:customStyle="1" w:styleId="Ttulo6Car">
    <w:name w:val="Título 6 Car"/>
    <w:link w:val="Ttulo6"/>
    <w:uiPriority w:val="9"/>
    <w:semiHidden/>
    <w:locked/>
    <w:rPr>
      <w:rFonts w:ascii="Calibri" w:eastAsia="Times New Roman" w:hAnsi="Calibri" w:cs="Times New Roman"/>
      <w:b/>
      <w:bCs/>
      <w:sz w:val="22"/>
      <w:szCs w:val="22"/>
      <w:lang w:val="ru-RU" w:eastAsia="ru-RU"/>
    </w:rPr>
  </w:style>
  <w:style w:type="character" w:customStyle="1" w:styleId="Ttulo7Car">
    <w:name w:val="Título 7 Car"/>
    <w:link w:val="Ttulo7"/>
    <w:uiPriority w:val="9"/>
    <w:semiHidden/>
    <w:locked/>
    <w:rPr>
      <w:rFonts w:ascii="Calibri" w:eastAsia="Times New Roman" w:hAnsi="Calibri" w:cs="Times New Roman"/>
      <w:sz w:val="24"/>
      <w:szCs w:val="24"/>
      <w:lang w:val="ru-RU" w:eastAsia="ru-RU"/>
    </w:rPr>
  </w:style>
  <w:style w:type="character" w:customStyle="1" w:styleId="Ttulo8Car">
    <w:name w:val="Título 8 Car"/>
    <w:link w:val="Ttulo8"/>
    <w:uiPriority w:val="9"/>
    <w:semiHidden/>
    <w:locked/>
    <w:rPr>
      <w:rFonts w:ascii="Calibri" w:eastAsia="Times New Roman" w:hAnsi="Calibri" w:cs="Times New Roman"/>
      <w:i/>
      <w:iCs/>
      <w:sz w:val="24"/>
      <w:szCs w:val="24"/>
      <w:lang w:val="ru-RU" w:eastAsia="ru-RU"/>
    </w:rPr>
  </w:style>
  <w:style w:type="character" w:customStyle="1" w:styleId="Ttulo9Car">
    <w:name w:val="Título 9 Car"/>
    <w:link w:val="Ttulo9"/>
    <w:uiPriority w:val="9"/>
    <w:semiHidden/>
    <w:locked/>
    <w:rsid w:val="00E703BD"/>
    <w:rPr>
      <w:rFonts w:eastAsia="MS Mincho" w:cs="Times New Roman"/>
      <w:b/>
      <w:color w:val="FFFFFF"/>
      <w:sz w:val="18"/>
      <w:lang w:val="en-US" w:eastAsia="ru-RU"/>
    </w:rPr>
  </w:style>
  <w:style w:type="paragraph" w:styleId="Encabezado">
    <w:name w:val="header"/>
    <w:basedOn w:val="Normal"/>
    <w:link w:val="EncabezadoCar"/>
    <w:uiPriority w:val="99"/>
    <w:pPr>
      <w:tabs>
        <w:tab w:val="center" w:pos="4677"/>
        <w:tab w:val="right" w:pos="9355"/>
      </w:tabs>
    </w:pPr>
  </w:style>
  <w:style w:type="character" w:customStyle="1" w:styleId="EncabezadoCar">
    <w:name w:val="Encabezado Car"/>
    <w:link w:val="Encabezado"/>
    <w:uiPriority w:val="99"/>
    <w:locked/>
    <w:rPr>
      <w:rFonts w:cs="Times New Roman"/>
      <w:sz w:val="24"/>
      <w:szCs w:val="24"/>
      <w:lang w:val="ru-RU" w:eastAsia="ru-RU"/>
    </w:rPr>
  </w:style>
  <w:style w:type="paragraph" w:styleId="Piedepgina">
    <w:name w:val="footer"/>
    <w:basedOn w:val="Normal"/>
    <w:link w:val="PiedepginaCar"/>
    <w:uiPriority w:val="99"/>
    <w:pPr>
      <w:tabs>
        <w:tab w:val="center" w:pos="4677"/>
        <w:tab w:val="right" w:pos="9355"/>
      </w:tabs>
    </w:pPr>
  </w:style>
  <w:style w:type="character" w:customStyle="1" w:styleId="PiedepginaCar">
    <w:name w:val="Pie de página Car"/>
    <w:link w:val="Piedepgina"/>
    <w:uiPriority w:val="99"/>
    <w:locked/>
    <w:rsid w:val="004C0199"/>
    <w:rPr>
      <w:rFonts w:eastAsia="MS Mincho" w:cs="Times New Roman"/>
      <w:sz w:val="24"/>
      <w:lang w:val="ru-RU" w:eastAsia="ru-RU"/>
    </w:rPr>
  </w:style>
  <w:style w:type="character" w:styleId="Hipervnculo">
    <w:name w:val="Hyperlink"/>
    <w:uiPriority w:val="99"/>
    <w:rPr>
      <w:rFonts w:cs="Times New Roman"/>
      <w:color w:val="0000FF"/>
      <w:u w:val="single"/>
    </w:rPr>
  </w:style>
  <w:style w:type="paragraph" w:styleId="Textoindependiente">
    <w:name w:val="Body Text"/>
    <w:basedOn w:val="Normal"/>
    <w:link w:val="TextoindependienteCar"/>
    <w:uiPriority w:val="99"/>
    <w:rPr>
      <w:sz w:val="20"/>
      <w:szCs w:val="20"/>
    </w:rPr>
  </w:style>
  <w:style w:type="character" w:customStyle="1" w:styleId="TextoindependienteCar">
    <w:name w:val="Texto independiente Car"/>
    <w:link w:val="Textoindependiente"/>
    <w:uiPriority w:val="99"/>
    <w:semiHidden/>
    <w:locked/>
    <w:rPr>
      <w:rFonts w:cs="Times New Roman"/>
      <w:sz w:val="24"/>
      <w:szCs w:val="24"/>
      <w:lang w:val="ru-RU" w:eastAsia="ru-RU"/>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styleId="Hipervnculovisitado">
    <w:name w:val="FollowedHyperlink"/>
    <w:uiPriority w:val="99"/>
    <w:rPr>
      <w:rFonts w:cs="Times New Roman"/>
      <w:color w:val="800080"/>
      <w:u w:val="single"/>
    </w:rPr>
  </w:style>
  <w:style w:type="paragraph" w:styleId="Mapadeldocumento">
    <w:name w:val="Document Map"/>
    <w:basedOn w:val="Normal"/>
    <w:link w:val="MapadeldocumentoCar"/>
    <w:uiPriority w:val="99"/>
    <w:semiHidden/>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ascii="Tahoma" w:hAnsi="Tahoma" w:cs="Tahoma"/>
      <w:sz w:val="16"/>
      <w:szCs w:val="16"/>
      <w:lang w:val="ru-RU" w:eastAsia="ru-RU"/>
    </w:rPr>
  </w:style>
  <w:style w:type="paragraph" w:styleId="Textoindependiente2">
    <w:name w:val="Body Text 2"/>
    <w:basedOn w:val="Normal"/>
    <w:link w:val="Textoindependiente2Car"/>
    <w:uiPriority w:val="99"/>
    <w:pPr>
      <w:tabs>
        <w:tab w:val="left" w:pos="318"/>
      </w:tabs>
      <w:jc w:val="center"/>
    </w:pPr>
    <w:rPr>
      <w:sz w:val="18"/>
      <w:szCs w:val="18"/>
      <w:lang w:val="en-US"/>
    </w:rPr>
  </w:style>
  <w:style w:type="character" w:customStyle="1" w:styleId="Textoindependiente2Car">
    <w:name w:val="Texto independiente 2 Car"/>
    <w:link w:val="Textoindependiente2"/>
    <w:uiPriority w:val="99"/>
    <w:semiHidden/>
    <w:locked/>
    <w:rPr>
      <w:rFonts w:cs="Times New Roman"/>
      <w:sz w:val="24"/>
      <w:szCs w:val="24"/>
      <w:lang w:val="ru-RU" w:eastAsia="ru-RU"/>
    </w:rPr>
  </w:style>
  <w:style w:type="table" w:styleId="Tablaconcuadrcula">
    <w:name w:val="Table Grid"/>
    <w:basedOn w:val="Tablanormal"/>
    <w:uiPriority w:val="99"/>
    <w:rsid w:val="00830D90"/>
    <w:pPr>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E11F0"/>
    <w:pPr>
      <w:autoSpaceDE/>
      <w:autoSpaceDN/>
      <w:adjustRightInd/>
      <w:spacing w:before="100" w:beforeAutospacing="1" w:after="100" w:afterAutospacing="1"/>
    </w:pPr>
    <w:rPr>
      <w:lang w:val="en-US" w:eastAsia="en-US"/>
    </w:rPr>
  </w:style>
  <w:style w:type="character" w:customStyle="1" w:styleId="apple-style-span">
    <w:name w:val="apple-style-span"/>
    <w:rsid w:val="007A634F"/>
    <w:rPr>
      <w:rFonts w:cs="Times New Roman"/>
    </w:rPr>
  </w:style>
  <w:style w:type="paragraph" w:customStyle="1" w:styleId="pcodeorsampletext">
    <w:name w:val="p_codeorsampletext"/>
    <w:basedOn w:val="Normal"/>
    <w:rsid w:val="00DC5E63"/>
    <w:pPr>
      <w:autoSpaceDE/>
      <w:autoSpaceDN/>
      <w:adjustRightInd/>
      <w:spacing w:before="100" w:beforeAutospacing="1" w:after="100" w:afterAutospacing="1"/>
    </w:pPr>
    <w:rPr>
      <w:lang w:val="en-US" w:eastAsia="en-US"/>
    </w:rPr>
  </w:style>
  <w:style w:type="character" w:customStyle="1" w:styleId="fcodeorsampletext">
    <w:name w:val="f_codeorsampletext"/>
    <w:rsid w:val="00DC5E63"/>
    <w:rPr>
      <w:rFonts w:cs="Times New Roman"/>
    </w:rPr>
  </w:style>
  <w:style w:type="paragraph" w:customStyle="1" w:styleId="Title1Form">
    <w:name w:val="Title1Form"/>
    <w:basedOn w:val="Ttulo"/>
    <w:rsid w:val="0099334B"/>
    <w:pPr>
      <w:autoSpaceDE/>
      <w:autoSpaceDN/>
      <w:adjustRightInd/>
      <w:spacing w:after="40" w:line="260" w:lineRule="atLeast"/>
      <w:outlineLvl w:val="9"/>
    </w:pPr>
    <w:rPr>
      <w:rFonts w:ascii="Century Gothic" w:hAnsi="Century Gothic" w:cs="Century Gothic"/>
      <w:caps/>
      <w:spacing w:val="20"/>
      <w:kern w:val="0"/>
      <w:sz w:val="24"/>
      <w:szCs w:val="24"/>
      <w:lang w:val="en-US" w:eastAsia="en-US"/>
    </w:rPr>
  </w:style>
  <w:style w:type="paragraph" w:styleId="Ttulo">
    <w:name w:val="Title"/>
    <w:basedOn w:val="Normal"/>
    <w:link w:val="TtuloCar"/>
    <w:uiPriority w:val="10"/>
    <w:qFormat/>
    <w:rsid w:val="0099334B"/>
    <w:pPr>
      <w:spacing w:before="240" w:after="60"/>
      <w:jc w:val="center"/>
      <w:outlineLvl w:val="0"/>
    </w:pPr>
    <w:rPr>
      <w:rFonts w:ascii="Arial" w:hAnsi="Arial" w:cs="Arial"/>
      <w:b/>
      <w:bCs/>
      <w:kern w:val="28"/>
      <w:sz w:val="32"/>
      <w:szCs w:val="32"/>
    </w:rPr>
  </w:style>
  <w:style w:type="character" w:customStyle="1" w:styleId="TtuloCar">
    <w:name w:val="Título Car"/>
    <w:link w:val="Ttulo"/>
    <w:uiPriority w:val="10"/>
    <w:locked/>
    <w:rPr>
      <w:rFonts w:ascii="Cambria" w:eastAsia="Times New Roman" w:hAnsi="Cambria" w:cs="Times New Roman"/>
      <w:b/>
      <w:bCs/>
      <w:kern w:val="28"/>
      <w:sz w:val="32"/>
      <w:szCs w:val="32"/>
      <w:lang w:val="ru-RU" w:eastAsia="ru-RU"/>
    </w:rPr>
  </w:style>
  <w:style w:type="character" w:styleId="Nmerodepgina">
    <w:name w:val="page number"/>
    <w:uiPriority w:val="99"/>
    <w:rsid w:val="00B550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3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kod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okodi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ko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346B-9CE2-44F3-9294-467F401D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2892</Words>
  <Characters>15909</Characters>
  <Application>Microsoft Office Word</Application>
  <DocSecurity>0</DocSecurity>
  <Lines>132</Lines>
  <Paragraphs>37</Paragraphs>
  <ScaleCrop>false</ScaleCrop>
  <Company>AIT</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International Translations</dc:title>
  <dc:subject/>
  <dc:creator>Vladimir</dc:creator>
  <cp:keywords/>
  <dc:description/>
  <cp:lastModifiedBy>Okodia Translations</cp:lastModifiedBy>
  <cp:revision>2</cp:revision>
  <cp:lastPrinted>2014-08-12T13:24:00Z</cp:lastPrinted>
  <dcterms:created xsi:type="dcterms:W3CDTF">2024-01-23T08:54:00Z</dcterms:created>
  <dcterms:modified xsi:type="dcterms:W3CDTF">2024-01-23T08:54:00Z</dcterms:modified>
</cp:coreProperties>
</file>